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2C22" w14:textId="77777777" w:rsidR="007B4FD8" w:rsidRPr="00F422FC" w:rsidRDefault="007B4FD8" w:rsidP="007B4FD8">
      <w:pPr>
        <w:pBdr>
          <w:top w:val="single" w:sz="12" w:space="1" w:color="auto"/>
          <w:left w:val="single" w:sz="12" w:space="1" w:color="auto"/>
          <w:bottom w:val="single" w:sz="12" w:space="1" w:color="auto"/>
          <w:right w:val="single" w:sz="12" w:space="1" w:color="auto"/>
          <w:between w:val="single" w:sz="12" w:space="1" w:color="auto"/>
          <w:bar w:val="single" w:sz="12" w:color="auto"/>
        </w:pBdr>
        <w:ind w:left="-180"/>
        <w:rPr>
          <w:rFonts w:ascii="Arial" w:hAnsi="Arial" w:cs="Arial"/>
          <w:b/>
          <w:bCs/>
        </w:rPr>
      </w:pPr>
      <w:r w:rsidRPr="00F422FC">
        <w:rPr>
          <w:rFonts w:ascii="Arial" w:hAnsi="Arial" w:cs="Arial"/>
          <w:b/>
          <w:bCs/>
        </w:rPr>
        <w:t xml:space="preserve">Tuesday, May 26, 2026 – Director’s Symposium </w:t>
      </w:r>
    </w:p>
    <w:tbl>
      <w:tblPr>
        <w:tblStyle w:val="TableGrid"/>
        <w:tblW w:w="14130" w:type="dxa"/>
        <w:tblInd w:w="85" w:type="dxa"/>
        <w:tblLook w:val="04A0" w:firstRow="1" w:lastRow="0" w:firstColumn="1" w:lastColumn="0" w:noHBand="0" w:noVBand="1"/>
      </w:tblPr>
      <w:tblGrid>
        <w:gridCol w:w="2340"/>
        <w:gridCol w:w="9990"/>
        <w:gridCol w:w="1800"/>
      </w:tblGrid>
      <w:tr w:rsidR="007B4FD8" w:rsidRPr="00F422FC" w14:paraId="58712277" w14:textId="77777777" w:rsidTr="007B4FD8">
        <w:trPr>
          <w:trHeight w:val="845"/>
        </w:trPr>
        <w:tc>
          <w:tcPr>
            <w:tcW w:w="2340" w:type="dxa"/>
          </w:tcPr>
          <w:p w14:paraId="1C120439" w14:textId="77777777" w:rsidR="007B4FD8" w:rsidRPr="00F422FC" w:rsidRDefault="007B4FD8" w:rsidP="00F859C9">
            <w:pPr>
              <w:rPr>
                <w:rFonts w:ascii="Arial" w:hAnsi="Arial" w:cs="Arial"/>
              </w:rPr>
            </w:pPr>
            <w:r w:rsidRPr="00F422FC">
              <w:rPr>
                <w:rFonts w:ascii="Arial" w:eastAsia="Georgia" w:hAnsi="Arial" w:cs="Arial"/>
              </w:rPr>
              <w:t>7:30 am – 8:00 am</w:t>
            </w:r>
          </w:p>
        </w:tc>
        <w:tc>
          <w:tcPr>
            <w:tcW w:w="9990" w:type="dxa"/>
          </w:tcPr>
          <w:p w14:paraId="7A38B986" w14:textId="77777777" w:rsidR="007B4FD8" w:rsidRPr="00F422FC" w:rsidRDefault="007B4FD8" w:rsidP="00F859C9">
            <w:pPr>
              <w:rPr>
                <w:rFonts w:ascii="Arial" w:eastAsia="Georgia" w:hAnsi="Arial" w:cs="Arial"/>
              </w:rPr>
            </w:pPr>
            <w:r w:rsidRPr="00F422FC">
              <w:rPr>
                <w:rFonts w:ascii="Arial" w:eastAsia="Georgia" w:hAnsi="Arial" w:cs="Arial"/>
              </w:rPr>
              <w:t>Director’s Symposium Registration Open</w:t>
            </w:r>
          </w:p>
          <w:p w14:paraId="6D323A12" w14:textId="77777777" w:rsidR="007B4FD8" w:rsidRPr="00F422FC" w:rsidRDefault="007B4FD8" w:rsidP="00F859C9">
            <w:pPr>
              <w:rPr>
                <w:rFonts w:ascii="Arial" w:hAnsi="Arial" w:cs="Arial"/>
              </w:rPr>
            </w:pPr>
            <w:r w:rsidRPr="00F422FC">
              <w:rPr>
                <w:rFonts w:ascii="Arial" w:hAnsi="Arial" w:cs="Arial"/>
              </w:rPr>
              <w:t>Continental Breakfast</w:t>
            </w:r>
          </w:p>
        </w:tc>
        <w:tc>
          <w:tcPr>
            <w:tcW w:w="1800" w:type="dxa"/>
          </w:tcPr>
          <w:p w14:paraId="3AEAB010" w14:textId="77777777" w:rsidR="007B4FD8" w:rsidRPr="00F422FC" w:rsidRDefault="007B4FD8" w:rsidP="00F859C9">
            <w:pPr>
              <w:rPr>
                <w:rFonts w:ascii="Arial" w:hAnsi="Arial" w:cs="Arial"/>
              </w:rPr>
            </w:pPr>
          </w:p>
        </w:tc>
      </w:tr>
      <w:tr w:rsidR="007B4FD8" w:rsidRPr="00F422FC" w14:paraId="40B45618" w14:textId="77777777" w:rsidTr="007B4FD8">
        <w:trPr>
          <w:trHeight w:val="395"/>
        </w:trPr>
        <w:tc>
          <w:tcPr>
            <w:tcW w:w="2340" w:type="dxa"/>
          </w:tcPr>
          <w:p w14:paraId="0744021B" w14:textId="77777777" w:rsidR="007B4FD8" w:rsidRPr="00F422FC" w:rsidRDefault="007B4FD8" w:rsidP="00F859C9">
            <w:pPr>
              <w:rPr>
                <w:rFonts w:ascii="Arial" w:hAnsi="Arial" w:cs="Arial"/>
              </w:rPr>
            </w:pPr>
            <w:r w:rsidRPr="00F422FC">
              <w:rPr>
                <w:rFonts w:ascii="Arial" w:hAnsi="Arial" w:cs="Arial"/>
              </w:rPr>
              <w:t xml:space="preserve">8:00 am – 8:30 am </w:t>
            </w:r>
          </w:p>
        </w:tc>
        <w:tc>
          <w:tcPr>
            <w:tcW w:w="9990" w:type="dxa"/>
          </w:tcPr>
          <w:p w14:paraId="5711753D" w14:textId="77777777" w:rsidR="007B4FD8" w:rsidRPr="00F422FC" w:rsidRDefault="007B4FD8" w:rsidP="00F859C9">
            <w:pPr>
              <w:rPr>
                <w:rFonts w:ascii="Arial" w:hAnsi="Arial" w:cs="Arial"/>
              </w:rPr>
            </w:pPr>
            <w:r w:rsidRPr="00F422FC">
              <w:rPr>
                <w:rFonts w:ascii="Arial" w:eastAsia="Georgia" w:hAnsi="Arial" w:cs="Arial"/>
              </w:rPr>
              <w:t>Opening and Welcome</w:t>
            </w:r>
          </w:p>
        </w:tc>
        <w:tc>
          <w:tcPr>
            <w:tcW w:w="1800" w:type="dxa"/>
          </w:tcPr>
          <w:p w14:paraId="53CB7E2D" w14:textId="77777777" w:rsidR="007B4FD8" w:rsidRPr="00F422FC" w:rsidRDefault="007B4FD8" w:rsidP="00F859C9">
            <w:pPr>
              <w:tabs>
                <w:tab w:val="right" w:pos="2394"/>
              </w:tabs>
              <w:rPr>
                <w:rFonts w:ascii="Arial" w:hAnsi="Arial" w:cs="Arial"/>
              </w:rPr>
            </w:pPr>
          </w:p>
        </w:tc>
      </w:tr>
      <w:tr w:rsidR="007B4FD8" w:rsidRPr="00F422FC" w14:paraId="0ED7DAEB" w14:textId="77777777" w:rsidTr="007B4FD8">
        <w:trPr>
          <w:trHeight w:val="329"/>
        </w:trPr>
        <w:tc>
          <w:tcPr>
            <w:tcW w:w="2340" w:type="dxa"/>
          </w:tcPr>
          <w:p w14:paraId="6157B713" w14:textId="77777777" w:rsidR="007B4FD8" w:rsidRPr="00F422FC" w:rsidRDefault="007B4FD8" w:rsidP="00F859C9">
            <w:pPr>
              <w:rPr>
                <w:rFonts w:ascii="Arial" w:eastAsia="Georgia" w:hAnsi="Arial" w:cs="Arial"/>
              </w:rPr>
            </w:pPr>
            <w:r>
              <w:rPr>
                <w:rFonts w:ascii="Arial" w:eastAsia="Georgia" w:hAnsi="Arial" w:cs="Arial"/>
              </w:rPr>
              <w:t>8:30 am – 9:45 am</w:t>
            </w:r>
          </w:p>
        </w:tc>
        <w:tc>
          <w:tcPr>
            <w:tcW w:w="9990" w:type="dxa"/>
          </w:tcPr>
          <w:p w14:paraId="7D17445E" w14:textId="77777777" w:rsidR="007B4FD8" w:rsidRPr="00F422FC" w:rsidRDefault="007B4FD8" w:rsidP="00F859C9">
            <w:pPr>
              <w:rPr>
                <w:rFonts w:ascii="Arial" w:eastAsia="Georgia" w:hAnsi="Arial" w:cs="Arial"/>
                <w:b/>
                <w:bCs/>
              </w:rPr>
            </w:pPr>
            <w:r w:rsidRPr="00F422FC">
              <w:rPr>
                <w:rFonts w:ascii="Arial" w:eastAsia="Georgia" w:hAnsi="Arial" w:cs="Arial"/>
                <w:b/>
                <w:bCs/>
              </w:rPr>
              <w:t>DS: Session 1: Federal Financial Aid in Flux: What Directors Must Know Now</w:t>
            </w:r>
          </w:p>
          <w:p w14:paraId="179FA809" w14:textId="77777777" w:rsidR="007B4FD8" w:rsidRPr="00F422FC" w:rsidRDefault="007B4FD8" w:rsidP="00F859C9">
            <w:pPr>
              <w:rPr>
                <w:rFonts w:ascii="Arial" w:eastAsia="Georgia" w:hAnsi="Arial" w:cs="Arial"/>
              </w:rPr>
            </w:pPr>
            <w:r w:rsidRPr="00F422FC">
              <w:rPr>
                <w:rFonts w:ascii="Arial" w:eastAsia="Georgia" w:hAnsi="Arial" w:cs="Arial"/>
              </w:rPr>
              <w:t>Federal financial aid oversight continues to evolve—often with guidance that lacks clarity or consistency. This session helps directors get their bearings by separating true compliance risk from background noise. Participants will review key federal changes, examine Department of Education guidance, and assess implications for institutional liability. The focus will be on identifying issues requiring immediate action, those that warrant monitoring, and how to escalate risk appropriately.</w:t>
            </w:r>
          </w:p>
          <w:p w14:paraId="70E8FFD5" w14:textId="329BF6EB" w:rsidR="007B4FD8" w:rsidRPr="00F422FC" w:rsidRDefault="007B4FD8" w:rsidP="00F859C9">
            <w:pPr>
              <w:rPr>
                <w:rFonts w:ascii="Arial" w:eastAsia="Georgia" w:hAnsi="Arial" w:cs="Arial"/>
              </w:rPr>
            </w:pPr>
            <w:r w:rsidRPr="00F422FC">
              <w:rPr>
                <w:rFonts w:ascii="Arial" w:eastAsia="Georgia" w:hAnsi="Arial" w:cs="Arial"/>
                <w:b/>
                <w:bCs/>
              </w:rPr>
              <w:t>Presenters:</w:t>
            </w:r>
            <w:r w:rsidRPr="00F422FC">
              <w:rPr>
                <w:rFonts w:ascii="Arial" w:eastAsia="Georgia" w:hAnsi="Arial" w:cs="Arial"/>
              </w:rPr>
              <w:t xml:space="preserve"> </w:t>
            </w:r>
            <w:r w:rsidRPr="0073650F">
              <w:rPr>
                <w:rFonts w:ascii="Arial" w:eastAsia="Georgia" w:hAnsi="Arial" w:cs="Arial"/>
                <w:b/>
                <w:bCs/>
                <w:i/>
                <w:iCs/>
              </w:rPr>
              <w:t>Kat</w:t>
            </w:r>
            <w:r>
              <w:rPr>
                <w:rFonts w:ascii="Arial" w:eastAsia="Georgia" w:hAnsi="Arial" w:cs="Arial"/>
                <w:b/>
                <w:bCs/>
                <w:i/>
                <w:iCs/>
              </w:rPr>
              <w:t>i</w:t>
            </w:r>
            <w:r w:rsidRPr="0073650F">
              <w:rPr>
                <w:rFonts w:ascii="Arial" w:eastAsia="Georgia" w:hAnsi="Arial" w:cs="Arial"/>
                <w:b/>
                <w:bCs/>
                <w:i/>
                <w:iCs/>
              </w:rPr>
              <w:t>e Conrad</w:t>
            </w:r>
          </w:p>
        </w:tc>
        <w:tc>
          <w:tcPr>
            <w:tcW w:w="1800" w:type="dxa"/>
          </w:tcPr>
          <w:p w14:paraId="35AB7C99" w14:textId="77777777" w:rsidR="007B4FD8" w:rsidRPr="00F422FC" w:rsidRDefault="007B4FD8" w:rsidP="00F859C9">
            <w:pPr>
              <w:rPr>
                <w:rFonts w:ascii="Arial" w:hAnsi="Arial" w:cs="Arial"/>
              </w:rPr>
            </w:pPr>
          </w:p>
        </w:tc>
      </w:tr>
      <w:tr w:rsidR="007B4FD8" w:rsidRPr="00F422FC" w14:paraId="51968886" w14:textId="77777777" w:rsidTr="007B4FD8">
        <w:trPr>
          <w:trHeight w:val="2222"/>
        </w:trPr>
        <w:tc>
          <w:tcPr>
            <w:tcW w:w="2340" w:type="dxa"/>
          </w:tcPr>
          <w:p w14:paraId="09F61AFA" w14:textId="77777777" w:rsidR="007B4FD8" w:rsidRPr="00F422FC" w:rsidRDefault="007B4FD8" w:rsidP="00F859C9">
            <w:pPr>
              <w:rPr>
                <w:rFonts w:ascii="Arial" w:eastAsia="Georgia" w:hAnsi="Arial" w:cs="Arial"/>
              </w:rPr>
            </w:pPr>
            <w:r>
              <w:rPr>
                <w:rFonts w:ascii="Arial" w:eastAsia="Georgia" w:hAnsi="Arial" w:cs="Arial"/>
              </w:rPr>
              <w:t>10:00 am – 11:00 am</w:t>
            </w:r>
          </w:p>
        </w:tc>
        <w:tc>
          <w:tcPr>
            <w:tcW w:w="9990" w:type="dxa"/>
          </w:tcPr>
          <w:p w14:paraId="4175A5BD" w14:textId="77777777" w:rsidR="007B4FD8" w:rsidRPr="00F422FC" w:rsidRDefault="007B4FD8" w:rsidP="00F859C9">
            <w:pPr>
              <w:rPr>
                <w:rFonts w:ascii="Arial" w:eastAsia="Georgia" w:hAnsi="Arial" w:cs="Arial"/>
                <w:b/>
                <w:bCs/>
              </w:rPr>
            </w:pPr>
            <w:r w:rsidRPr="00F422FC">
              <w:rPr>
                <w:rFonts w:ascii="Arial" w:eastAsia="Georgia" w:hAnsi="Arial" w:cs="Arial"/>
                <w:b/>
                <w:bCs/>
              </w:rPr>
              <w:t>DS: Session 2: Compliance Under Pressure: Financial Aid, Institutional Risk, and Accountability</w:t>
            </w:r>
          </w:p>
          <w:p w14:paraId="6EEC7EC4" w14:textId="77777777" w:rsidR="007B4FD8" w:rsidRPr="00F422FC" w:rsidRDefault="007B4FD8" w:rsidP="00F859C9">
            <w:pPr>
              <w:rPr>
                <w:rFonts w:ascii="Arial" w:eastAsia="Georgia" w:hAnsi="Arial" w:cs="Arial"/>
              </w:rPr>
            </w:pPr>
            <w:r w:rsidRPr="00F422FC">
              <w:rPr>
                <w:rFonts w:ascii="Arial" w:eastAsia="Georgia" w:hAnsi="Arial" w:cs="Arial"/>
              </w:rPr>
              <w:t xml:space="preserve">When guidance is incomplete or conflicting, financial aid offices must still </w:t>
            </w:r>
            <w:proofErr w:type="gramStart"/>
            <w:r w:rsidRPr="00F422FC">
              <w:rPr>
                <w:rFonts w:ascii="Arial" w:eastAsia="Georgia" w:hAnsi="Arial" w:cs="Arial"/>
              </w:rPr>
              <w:t>stay</w:t>
            </w:r>
            <w:proofErr w:type="gramEnd"/>
            <w:r w:rsidRPr="00F422FC">
              <w:rPr>
                <w:rFonts w:ascii="Arial" w:eastAsia="Georgia" w:hAnsi="Arial" w:cs="Arial"/>
              </w:rPr>
              <w:t xml:space="preserve"> the course. This session explores strategies for managing compliance and institutional risk during periods of regulatory transition. Topics include professional judgment, documentation and decision-making, audit and program review readiness, and cross-campus alignment with legal, finance, and enrollment partners.</w:t>
            </w:r>
          </w:p>
          <w:p w14:paraId="00082553" w14:textId="1ABCA327" w:rsidR="007B4FD8" w:rsidRPr="00F422FC" w:rsidRDefault="007B4FD8" w:rsidP="007B4FD8">
            <w:pPr>
              <w:rPr>
                <w:rFonts w:ascii="Arial" w:eastAsia="Georgia" w:hAnsi="Arial" w:cs="Arial"/>
                <w:b/>
                <w:bCs/>
              </w:rPr>
            </w:pPr>
            <w:r w:rsidRPr="00F422FC">
              <w:rPr>
                <w:rFonts w:ascii="Arial" w:eastAsia="Georgia" w:hAnsi="Arial" w:cs="Arial"/>
                <w:b/>
                <w:bCs/>
              </w:rPr>
              <w:t>Presenters:</w:t>
            </w:r>
            <w:r w:rsidRPr="00F422FC">
              <w:rPr>
                <w:rFonts w:ascii="Arial" w:eastAsia="Georgia" w:hAnsi="Arial" w:cs="Arial"/>
              </w:rPr>
              <w:t xml:space="preserve"> </w:t>
            </w:r>
            <w:r w:rsidRPr="0073650F">
              <w:rPr>
                <w:rFonts w:ascii="Arial" w:eastAsia="Georgia" w:hAnsi="Arial" w:cs="Arial"/>
                <w:b/>
                <w:bCs/>
                <w:i/>
                <w:iCs/>
              </w:rPr>
              <w:t>Nadine Bailey</w:t>
            </w:r>
          </w:p>
        </w:tc>
        <w:tc>
          <w:tcPr>
            <w:tcW w:w="1800" w:type="dxa"/>
          </w:tcPr>
          <w:p w14:paraId="538C89FD" w14:textId="77777777" w:rsidR="007B4FD8" w:rsidRPr="00F422FC" w:rsidRDefault="007B4FD8" w:rsidP="00F859C9">
            <w:pPr>
              <w:rPr>
                <w:rFonts w:ascii="Arial" w:hAnsi="Arial" w:cs="Arial"/>
              </w:rPr>
            </w:pPr>
          </w:p>
        </w:tc>
      </w:tr>
      <w:tr w:rsidR="007B4FD8" w:rsidRPr="00F422FC" w14:paraId="62801056" w14:textId="77777777" w:rsidTr="007B4FD8">
        <w:trPr>
          <w:trHeight w:val="329"/>
        </w:trPr>
        <w:tc>
          <w:tcPr>
            <w:tcW w:w="2340" w:type="dxa"/>
          </w:tcPr>
          <w:p w14:paraId="17006D73" w14:textId="77777777" w:rsidR="007B4FD8" w:rsidRPr="000860E5" w:rsidRDefault="007B4FD8" w:rsidP="00F859C9">
            <w:pPr>
              <w:rPr>
                <w:rFonts w:ascii="Arial" w:eastAsia="Georgia" w:hAnsi="Arial" w:cs="Arial"/>
              </w:rPr>
            </w:pPr>
            <w:r w:rsidRPr="000860E5">
              <w:rPr>
                <w:rFonts w:ascii="Arial" w:eastAsia="Georgia" w:hAnsi="Arial" w:cs="Arial"/>
              </w:rPr>
              <w:t>11:00 am – 12:00 pm</w:t>
            </w:r>
          </w:p>
        </w:tc>
        <w:tc>
          <w:tcPr>
            <w:tcW w:w="9990" w:type="dxa"/>
          </w:tcPr>
          <w:p w14:paraId="0673966B" w14:textId="77777777" w:rsidR="007B4FD8" w:rsidRPr="000860E5" w:rsidRDefault="007B4FD8" w:rsidP="00F859C9">
            <w:pPr>
              <w:rPr>
                <w:rFonts w:ascii="Arial" w:eastAsia="Georgia" w:hAnsi="Arial" w:cs="Arial"/>
                <w:b/>
                <w:bCs/>
              </w:rPr>
            </w:pPr>
            <w:r w:rsidRPr="000860E5">
              <w:rPr>
                <w:rFonts w:ascii="Arial" w:eastAsia="Georgia" w:hAnsi="Arial" w:cs="Arial"/>
                <w:b/>
                <w:bCs/>
              </w:rPr>
              <w:t>DS Session 3: Communicating Up: Translating Financial Aid for Senior Leadership</w:t>
            </w:r>
          </w:p>
          <w:p w14:paraId="099DB23F" w14:textId="77777777" w:rsidR="007B4FD8" w:rsidRPr="000860E5" w:rsidRDefault="007B4FD8" w:rsidP="00F859C9">
            <w:pPr>
              <w:rPr>
                <w:rFonts w:ascii="Arial" w:eastAsia="Georgia" w:hAnsi="Arial" w:cs="Arial"/>
              </w:rPr>
            </w:pPr>
            <w:r w:rsidRPr="000860E5">
              <w:rPr>
                <w:rFonts w:ascii="Arial" w:eastAsia="Georgia" w:hAnsi="Arial" w:cs="Arial"/>
              </w:rPr>
              <w:t>Senior leaders need clear, concise insight—not operational detail. This session focuses on translating complex financial aid issues into executive-level communication. Participants will learn how to frame compliance concerns in institutional risk language, connect federal changes to enrollment and revenue, and deliver leadership-ready briefings for presidents, provosts, CFOs, and boards.</w:t>
            </w:r>
          </w:p>
          <w:p w14:paraId="1FE71AC8" w14:textId="113C0283" w:rsidR="007B4FD8" w:rsidRPr="000860E5" w:rsidRDefault="007B4FD8" w:rsidP="007B4FD8">
            <w:pPr>
              <w:rPr>
                <w:rFonts w:ascii="Arial" w:eastAsia="Georgia" w:hAnsi="Arial" w:cs="Arial"/>
              </w:rPr>
            </w:pPr>
            <w:r w:rsidRPr="000860E5">
              <w:rPr>
                <w:rFonts w:ascii="Arial" w:eastAsia="Georgia" w:hAnsi="Arial" w:cs="Arial"/>
                <w:b/>
                <w:bCs/>
              </w:rPr>
              <w:t>Presenters:</w:t>
            </w:r>
            <w:r w:rsidRPr="000860E5">
              <w:rPr>
                <w:rFonts w:ascii="Arial" w:eastAsia="Georgia" w:hAnsi="Arial" w:cs="Arial"/>
              </w:rPr>
              <w:t xml:space="preserve"> </w:t>
            </w:r>
            <w:r w:rsidRPr="000860E5">
              <w:rPr>
                <w:rFonts w:ascii="Arial" w:eastAsia="Georgia" w:hAnsi="Arial" w:cs="Arial"/>
                <w:b/>
                <w:bCs/>
                <w:i/>
                <w:iCs/>
              </w:rPr>
              <w:t>Joan Bailey &amp; Dr. Karemah Mansell</w:t>
            </w:r>
            <w:r w:rsidRPr="000860E5">
              <w:rPr>
                <w:rFonts w:ascii="Arial" w:eastAsia="Georgia" w:hAnsi="Arial" w:cs="Arial"/>
              </w:rPr>
              <w:t xml:space="preserve"> </w:t>
            </w:r>
          </w:p>
        </w:tc>
        <w:tc>
          <w:tcPr>
            <w:tcW w:w="1800" w:type="dxa"/>
          </w:tcPr>
          <w:p w14:paraId="7FFB307C" w14:textId="77777777" w:rsidR="007B4FD8" w:rsidRPr="00F422FC" w:rsidRDefault="007B4FD8" w:rsidP="00F859C9">
            <w:pPr>
              <w:rPr>
                <w:rFonts w:ascii="Arial" w:hAnsi="Arial" w:cs="Arial"/>
              </w:rPr>
            </w:pPr>
          </w:p>
        </w:tc>
      </w:tr>
    </w:tbl>
    <w:p w14:paraId="66810747" w14:textId="77777777" w:rsidR="00A01FC2" w:rsidRDefault="00A01FC2"/>
    <w:sectPr w:rsidR="00A01FC2" w:rsidSect="007B4F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D8"/>
    <w:rsid w:val="003E6818"/>
    <w:rsid w:val="0057365D"/>
    <w:rsid w:val="005E7A05"/>
    <w:rsid w:val="007621A5"/>
    <w:rsid w:val="007B4FD8"/>
    <w:rsid w:val="00A01FC2"/>
    <w:rsid w:val="00B06A06"/>
    <w:rsid w:val="00B1629E"/>
    <w:rsid w:val="00C6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EFD5"/>
  <w15:chartTrackingRefBased/>
  <w15:docId w15:val="{BAFD51FB-91FA-4ADF-8CC4-60EAF95E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D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B4F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4F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4FD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4FD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B4FD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B4FD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B4FD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B4FD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B4FD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FD8"/>
    <w:rPr>
      <w:rFonts w:eastAsiaTheme="majorEastAsia" w:cstheme="majorBidi"/>
      <w:color w:val="272727" w:themeColor="text1" w:themeTint="D8"/>
    </w:rPr>
  </w:style>
  <w:style w:type="paragraph" w:styleId="Title">
    <w:name w:val="Title"/>
    <w:basedOn w:val="Normal"/>
    <w:next w:val="Normal"/>
    <w:link w:val="TitleChar"/>
    <w:uiPriority w:val="10"/>
    <w:qFormat/>
    <w:rsid w:val="007B4F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4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FD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4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FD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B4FD8"/>
    <w:rPr>
      <w:i/>
      <w:iCs/>
      <w:color w:val="404040" w:themeColor="text1" w:themeTint="BF"/>
    </w:rPr>
  </w:style>
  <w:style w:type="paragraph" w:styleId="ListParagraph">
    <w:name w:val="List Paragraph"/>
    <w:basedOn w:val="Normal"/>
    <w:uiPriority w:val="34"/>
    <w:qFormat/>
    <w:rsid w:val="007B4FD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B4FD8"/>
    <w:rPr>
      <w:i/>
      <w:iCs/>
      <w:color w:val="0F4761" w:themeColor="accent1" w:themeShade="BF"/>
    </w:rPr>
  </w:style>
  <w:style w:type="paragraph" w:styleId="IntenseQuote">
    <w:name w:val="Intense Quote"/>
    <w:basedOn w:val="Normal"/>
    <w:next w:val="Normal"/>
    <w:link w:val="IntenseQuoteChar"/>
    <w:uiPriority w:val="30"/>
    <w:qFormat/>
    <w:rsid w:val="007B4F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B4FD8"/>
    <w:rPr>
      <w:i/>
      <w:iCs/>
      <w:color w:val="0F4761" w:themeColor="accent1" w:themeShade="BF"/>
    </w:rPr>
  </w:style>
  <w:style w:type="character" w:styleId="IntenseReference">
    <w:name w:val="Intense Reference"/>
    <w:basedOn w:val="DefaultParagraphFont"/>
    <w:uiPriority w:val="32"/>
    <w:qFormat/>
    <w:rsid w:val="007B4FD8"/>
    <w:rPr>
      <w:b/>
      <w:bCs/>
      <w:smallCaps/>
      <w:color w:val="0F4761" w:themeColor="accent1" w:themeShade="BF"/>
      <w:spacing w:val="5"/>
    </w:rPr>
  </w:style>
  <w:style w:type="table" w:styleId="TableGrid">
    <w:name w:val="Table Grid"/>
    <w:basedOn w:val="TableNormal"/>
    <w:uiPriority w:val="59"/>
    <w:rsid w:val="007B4F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4FD8"/>
    <w:rPr>
      <w:sz w:val="16"/>
      <w:szCs w:val="16"/>
    </w:rPr>
  </w:style>
  <w:style w:type="paragraph" w:styleId="CommentText">
    <w:name w:val="annotation text"/>
    <w:basedOn w:val="Normal"/>
    <w:link w:val="CommentTextChar"/>
    <w:uiPriority w:val="99"/>
    <w:unhideWhenUsed/>
    <w:rsid w:val="007B4FD8"/>
    <w:pPr>
      <w:spacing w:line="240" w:lineRule="auto"/>
    </w:pPr>
    <w:rPr>
      <w:sz w:val="20"/>
      <w:szCs w:val="20"/>
    </w:rPr>
  </w:style>
  <w:style w:type="character" w:customStyle="1" w:styleId="CommentTextChar">
    <w:name w:val="Comment Text Char"/>
    <w:basedOn w:val="DefaultParagraphFont"/>
    <w:link w:val="CommentText"/>
    <w:uiPriority w:val="99"/>
    <w:rsid w:val="007B4FD8"/>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1594</Characters>
  <Application>Microsoft Office Word</Application>
  <DocSecurity>0</DocSecurity>
  <Lines>36</Lines>
  <Paragraphs>18</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Vandeen</dc:creator>
  <cp:keywords/>
  <dc:description/>
  <cp:lastModifiedBy>McKenzie, Vandeen</cp:lastModifiedBy>
  <cp:revision>3</cp:revision>
  <dcterms:created xsi:type="dcterms:W3CDTF">2026-03-24T21:00:00Z</dcterms:created>
  <dcterms:modified xsi:type="dcterms:W3CDTF">2026-03-26T15:58:00Z</dcterms:modified>
</cp:coreProperties>
</file>