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1705"/>
        <w:gridCol w:w="9090"/>
      </w:tblGrid>
      <w:tr w:rsidR="00811E02" w:rsidRPr="00811E02" w14:paraId="691C36DA" w14:textId="77777777" w:rsidTr="00ED0B84">
        <w:tc>
          <w:tcPr>
            <w:tcW w:w="10795" w:type="dxa"/>
            <w:gridSpan w:val="2"/>
          </w:tcPr>
          <w:p w14:paraId="70F647B5" w14:textId="42F2047A" w:rsidR="00811E02" w:rsidRPr="00660375" w:rsidRDefault="00811E02" w:rsidP="00811E02">
            <w:pPr>
              <w:spacing w:after="120"/>
              <w:jc w:val="center"/>
              <w:rPr>
                <w:rFonts w:ascii="Arial" w:eastAsia="Calibri" w:hAnsi="Arial" w:cs="Arial"/>
                <w:b/>
                <w:color w:val="0070C0"/>
                <w:sz w:val="28"/>
                <w:szCs w:val="28"/>
              </w:rPr>
            </w:pPr>
            <w:r w:rsidRPr="00660375">
              <w:rPr>
                <w:rFonts w:ascii="Arial" w:eastAsia="Calibri" w:hAnsi="Arial" w:cs="Arial"/>
                <w:b/>
                <w:color w:val="0070C0"/>
                <w:sz w:val="28"/>
                <w:szCs w:val="28"/>
              </w:rPr>
              <w:t>Tuesday, December 9th</w:t>
            </w:r>
          </w:p>
        </w:tc>
      </w:tr>
      <w:tr w:rsidR="00811E02" w:rsidRPr="00811E02" w14:paraId="0F37DC1D" w14:textId="77777777" w:rsidTr="00811E02">
        <w:trPr>
          <w:trHeight w:val="530"/>
        </w:trPr>
        <w:tc>
          <w:tcPr>
            <w:tcW w:w="1705" w:type="dxa"/>
          </w:tcPr>
          <w:p w14:paraId="7038F520" w14:textId="7CDD8F5F" w:rsidR="00811E02" w:rsidRPr="00811E02" w:rsidRDefault="00811E02" w:rsidP="00570BB7">
            <w:pPr>
              <w:spacing w:after="120"/>
              <w:jc w:val="both"/>
              <w:rPr>
                <w:rFonts w:ascii="Arial" w:eastAsia="Calibri" w:hAnsi="Arial" w:cs="Arial"/>
                <w:b/>
                <w:bCs/>
              </w:rPr>
            </w:pPr>
            <w:r w:rsidRPr="00811E02">
              <w:rPr>
                <w:rFonts w:ascii="Arial" w:eastAsia="Calibri" w:hAnsi="Arial" w:cs="Arial"/>
                <w:b/>
                <w:bCs/>
              </w:rPr>
              <w:t>9:00a – 10:00a</w:t>
            </w:r>
          </w:p>
        </w:tc>
        <w:tc>
          <w:tcPr>
            <w:tcW w:w="9090" w:type="dxa"/>
          </w:tcPr>
          <w:p w14:paraId="5420C542" w14:textId="404D527A" w:rsidR="00811E02" w:rsidRPr="00811E02" w:rsidRDefault="00811E02" w:rsidP="00570BB7">
            <w:pPr>
              <w:spacing w:after="120"/>
              <w:rPr>
                <w:rFonts w:ascii="Arial" w:eastAsia="Calibri" w:hAnsi="Arial" w:cs="Arial"/>
                <w:b/>
                <w:color w:val="0070C0"/>
              </w:rPr>
            </w:pPr>
            <w:r w:rsidRPr="00811E02">
              <w:rPr>
                <w:rFonts w:ascii="Arial" w:eastAsia="Calibri" w:hAnsi="Arial" w:cs="Arial"/>
                <w:b/>
                <w:color w:val="0070C0"/>
              </w:rPr>
              <w:t>Arrival and Check-In</w:t>
            </w:r>
          </w:p>
        </w:tc>
      </w:tr>
      <w:tr w:rsidR="00811E02" w:rsidRPr="00811E02" w14:paraId="16D221A7" w14:textId="77777777" w:rsidTr="00811E02">
        <w:trPr>
          <w:trHeight w:val="1160"/>
        </w:trPr>
        <w:tc>
          <w:tcPr>
            <w:tcW w:w="1705" w:type="dxa"/>
          </w:tcPr>
          <w:p w14:paraId="4FA42B82" w14:textId="3FE1F37F" w:rsidR="00811E02" w:rsidRPr="00811E02" w:rsidRDefault="00811E02" w:rsidP="00570BB7">
            <w:pPr>
              <w:spacing w:after="120"/>
              <w:jc w:val="both"/>
              <w:rPr>
                <w:rFonts w:ascii="Arial" w:eastAsia="Calibri" w:hAnsi="Arial" w:cs="Arial"/>
                <w:b/>
                <w:bCs/>
              </w:rPr>
            </w:pPr>
            <w:r w:rsidRPr="00811E02">
              <w:rPr>
                <w:rFonts w:ascii="Arial" w:eastAsia="Calibri" w:hAnsi="Arial" w:cs="Arial"/>
                <w:b/>
                <w:bCs/>
              </w:rPr>
              <w:t>10:00a – 10:15a</w:t>
            </w:r>
          </w:p>
          <w:p w14:paraId="68260D2A" w14:textId="77777777" w:rsidR="00811E02" w:rsidRPr="00811E02" w:rsidRDefault="00811E02" w:rsidP="00570BB7">
            <w:pPr>
              <w:jc w:val="right"/>
              <w:rPr>
                <w:b/>
                <w:bCs/>
              </w:rPr>
            </w:pPr>
          </w:p>
        </w:tc>
        <w:tc>
          <w:tcPr>
            <w:tcW w:w="9090" w:type="dxa"/>
          </w:tcPr>
          <w:p w14:paraId="16D3F687" w14:textId="6C9D3986" w:rsidR="00811E02" w:rsidRPr="00811E02" w:rsidRDefault="00811E02" w:rsidP="00570BB7">
            <w:pPr>
              <w:rPr>
                <w:rFonts w:ascii="Arial" w:hAnsi="Arial" w:cs="Arial"/>
                <w:color w:val="000000"/>
              </w:rPr>
            </w:pPr>
            <w:r w:rsidRPr="00811E02">
              <w:rPr>
                <w:rFonts w:ascii="Arial" w:eastAsia="Calibri" w:hAnsi="Arial" w:cs="Arial"/>
                <w:b/>
                <w:color w:val="0070C0"/>
              </w:rPr>
              <w:t>Welcome</w:t>
            </w:r>
            <w:r w:rsidRPr="00811E02">
              <w:rPr>
                <w:rFonts w:ascii="Arial" w:hAnsi="Arial" w:cs="Arial"/>
                <w:color w:val="000000"/>
              </w:rPr>
              <w:t xml:space="preserve"> | Dr. Camaille Shepard, Vice President for Enrollment Management at Bethune Cookman University</w:t>
            </w:r>
          </w:p>
          <w:p w14:paraId="05D6F627" w14:textId="77777777" w:rsidR="00811E02" w:rsidRPr="00811E02" w:rsidRDefault="00811E02" w:rsidP="00811E02">
            <w:pPr>
              <w:rPr>
                <w:rFonts w:ascii="Arial" w:hAnsi="Arial" w:cs="Arial"/>
                <w:color w:val="000000"/>
              </w:rPr>
            </w:pPr>
            <w:r w:rsidRPr="00811E02">
              <w:rPr>
                <w:rFonts w:ascii="Arial" w:eastAsia="Calibri" w:hAnsi="Arial" w:cs="Arial"/>
                <w:b/>
                <w:color w:val="0070C0"/>
              </w:rPr>
              <w:t>Updates &amp; Announcements</w:t>
            </w:r>
            <w:r w:rsidRPr="00811E02">
              <w:rPr>
                <w:rFonts w:ascii="Arial" w:hAnsi="Arial" w:cs="Arial"/>
                <w:color w:val="000000"/>
              </w:rPr>
              <w:t xml:space="preserve"> | Alicia Keaton, Chair -FASFAA Director’s Summit </w:t>
            </w:r>
          </w:p>
          <w:p w14:paraId="3B9D3C31" w14:textId="22D3A413" w:rsidR="00811E02" w:rsidRPr="00811E02" w:rsidRDefault="00811E02" w:rsidP="00811E02">
            <w:pPr>
              <w:rPr>
                <w:rFonts w:ascii="Arial" w:hAnsi="Arial" w:cs="Arial"/>
                <w:color w:val="000000"/>
              </w:rPr>
            </w:pPr>
            <w:r w:rsidRPr="00811E02">
              <w:rPr>
                <w:rFonts w:ascii="Arial" w:eastAsia="Calibri" w:hAnsi="Arial" w:cs="Arial"/>
                <w:b/>
                <w:color w:val="0070C0"/>
              </w:rPr>
              <w:t>Sponso</w:t>
            </w:r>
            <w:r w:rsidR="00FA25F3">
              <w:rPr>
                <w:rFonts w:ascii="Arial" w:eastAsia="Calibri" w:hAnsi="Arial" w:cs="Arial"/>
                <w:b/>
                <w:color w:val="0070C0"/>
              </w:rPr>
              <w:t>r Recognition</w:t>
            </w:r>
            <w:r w:rsidRPr="00811E02">
              <w:rPr>
                <w:rFonts w:ascii="Arial" w:hAnsi="Arial" w:cs="Arial"/>
                <w:color w:val="000000"/>
              </w:rPr>
              <w:t xml:space="preserve"> </w:t>
            </w:r>
          </w:p>
        </w:tc>
      </w:tr>
      <w:tr w:rsidR="00811E02" w:rsidRPr="00811E02" w14:paraId="7F577224" w14:textId="77777777" w:rsidTr="00811E02">
        <w:trPr>
          <w:trHeight w:val="2510"/>
        </w:trPr>
        <w:tc>
          <w:tcPr>
            <w:tcW w:w="1705" w:type="dxa"/>
          </w:tcPr>
          <w:p w14:paraId="1661BB0B" w14:textId="6B1B5D11" w:rsidR="00811E02" w:rsidRPr="00811E02" w:rsidRDefault="00811E02" w:rsidP="00570BB7">
            <w:pPr>
              <w:spacing w:after="120"/>
              <w:jc w:val="both"/>
              <w:rPr>
                <w:rFonts w:ascii="Arial" w:eastAsia="Calibri" w:hAnsi="Arial" w:cs="Arial"/>
                <w:b/>
                <w:bCs/>
              </w:rPr>
            </w:pPr>
            <w:r w:rsidRPr="00811E02">
              <w:rPr>
                <w:rFonts w:ascii="Arial" w:eastAsia="Calibri" w:hAnsi="Arial" w:cs="Arial"/>
                <w:b/>
                <w:bCs/>
              </w:rPr>
              <w:t>10:15a-11:30a</w:t>
            </w:r>
          </w:p>
          <w:p w14:paraId="3E515164" w14:textId="77777777" w:rsidR="00811E02" w:rsidRPr="00811E02" w:rsidRDefault="00811E02" w:rsidP="00570BB7">
            <w:pPr>
              <w:rPr>
                <w:b/>
                <w:bCs/>
              </w:rPr>
            </w:pPr>
          </w:p>
        </w:tc>
        <w:tc>
          <w:tcPr>
            <w:tcW w:w="9090" w:type="dxa"/>
          </w:tcPr>
          <w:p w14:paraId="0706C807" w14:textId="7F7A5140" w:rsidR="00811E02" w:rsidRPr="00811E02" w:rsidRDefault="00811E02" w:rsidP="00570BB7">
            <w:pPr>
              <w:rPr>
                <w:rFonts w:ascii="Arial" w:eastAsia="Times New Roman" w:hAnsi="Arial" w:cs="Arial"/>
                <w:b/>
              </w:rPr>
            </w:pPr>
            <w:r w:rsidRPr="00811E02">
              <w:rPr>
                <w:rFonts w:ascii="Arial" w:eastAsia="Calibri" w:hAnsi="Arial" w:cs="Arial"/>
                <w:b/>
                <w:color w:val="0070C0"/>
              </w:rPr>
              <w:t xml:space="preserve">Ongoing Updates within Federal Student Aid Programs </w:t>
            </w:r>
          </w:p>
          <w:p w14:paraId="50AC2C3D" w14:textId="715926C2" w:rsidR="00811E02" w:rsidRPr="00811E02" w:rsidRDefault="00811E02" w:rsidP="00570BB7">
            <w:pPr>
              <w:rPr>
                <w:rFonts w:ascii="Arial" w:eastAsia="Times New Roman" w:hAnsi="Arial" w:cs="Arial"/>
                <w:bCs/>
              </w:rPr>
            </w:pPr>
            <w:r w:rsidRPr="00811E02">
              <w:rPr>
                <w:rFonts w:ascii="Arial" w:eastAsia="Times New Roman" w:hAnsi="Arial" w:cs="Arial"/>
                <w:b/>
              </w:rPr>
              <w:t>Presenter:</w:t>
            </w:r>
            <w:r w:rsidRPr="00811E02">
              <w:rPr>
                <w:rFonts w:ascii="Arial" w:eastAsia="Times New Roman" w:hAnsi="Arial" w:cs="Arial"/>
                <w:bCs/>
              </w:rPr>
              <w:t xml:space="preserve"> Daniel Barkowitz, Assistant Vice President – University of Miami</w:t>
            </w:r>
          </w:p>
          <w:p w14:paraId="7A7C552B" w14:textId="76D19A0E" w:rsidR="00811E02" w:rsidRPr="00811E02" w:rsidRDefault="00811E02" w:rsidP="00570BB7">
            <w:pPr>
              <w:rPr>
                <w:rFonts w:ascii="Arial" w:eastAsia="Times New Roman" w:hAnsi="Arial" w:cs="Arial"/>
                <w:bCs/>
              </w:rPr>
            </w:pPr>
            <w:r w:rsidRPr="00811E02">
              <w:rPr>
                <w:rFonts w:ascii="Arial" w:eastAsia="Times New Roman" w:hAnsi="Arial" w:cs="Arial"/>
                <w:b/>
              </w:rPr>
              <w:t>Moderator</w:t>
            </w:r>
            <w:r w:rsidRPr="00811E02">
              <w:rPr>
                <w:rFonts w:ascii="Arial" w:eastAsia="Times New Roman" w:hAnsi="Arial" w:cs="Arial"/>
                <w:bCs/>
              </w:rPr>
              <w:t>: Alicia Keaton, Associate Vice President – University of Central Florida</w:t>
            </w:r>
          </w:p>
          <w:p w14:paraId="541C7FDC" w14:textId="77777777" w:rsidR="00811E02" w:rsidRPr="00811E02" w:rsidRDefault="00811E02" w:rsidP="00570BB7">
            <w:pPr>
              <w:rPr>
                <w:rFonts w:ascii="Arial" w:eastAsia="Times New Roman" w:hAnsi="Arial" w:cs="Arial"/>
                <w:bCs/>
              </w:rPr>
            </w:pPr>
          </w:p>
          <w:p w14:paraId="629EE2D6" w14:textId="37EE063E" w:rsidR="00811E02" w:rsidRPr="00811E02" w:rsidRDefault="00811E02" w:rsidP="00570BB7">
            <w:r w:rsidRPr="00811E02">
              <w:rPr>
                <w:rFonts w:ascii="Arial" w:hAnsi="Arial" w:cs="Arial"/>
              </w:rPr>
              <w:t>Stay ahead of the curve with the latest changes in Federal Student Aid programs. This session will provide directors and senior financial aid leaders with timely updates on policy shifts, regulatory changes, and system enhancements that impact compliance, student access, and institutional planning. Learn key strategies to navigate federal updates effectively and support your students with confidence</w:t>
            </w:r>
            <w:r w:rsidRPr="00811E02">
              <w:t>.</w:t>
            </w:r>
          </w:p>
        </w:tc>
      </w:tr>
      <w:tr w:rsidR="00811E02" w:rsidRPr="00811E02" w14:paraId="37055E78" w14:textId="77777777" w:rsidTr="00811E02">
        <w:trPr>
          <w:trHeight w:val="3320"/>
        </w:trPr>
        <w:tc>
          <w:tcPr>
            <w:tcW w:w="1705" w:type="dxa"/>
          </w:tcPr>
          <w:p w14:paraId="58C2D3ED" w14:textId="5754F301" w:rsidR="00811E02" w:rsidRPr="00811E02" w:rsidRDefault="00811E02" w:rsidP="00E10084">
            <w:pPr>
              <w:spacing w:after="120"/>
              <w:jc w:val="both"/>
              <w:rPr>
                <w:rFonts w:ascii="Arial" w:eastAsia="Calibri" w:hAnsi="Arial" w:cs="Arial"/>
                <w:b/>
                <w:bCs/>
              </w:rPr>
            </w:pPr>
            <w:r w:rsidRPr="00811E02">
              <w:rPr>
                <w:rFonts w:ascii="Arial" w:eastAsia="Calibri" w:hAnsi="Arial" w:cs="Arial"/>
                <w:b/>
                <w:bCs/>
              </w:rPr>
              <w:t>11:30a -12:30p</w:t>
            </w:r>
          </w:p>
        </w:tc>
        <w:tc>
          <w:tcPr>
            <w:tcW w:w="9090" w:type="dxa"/>
          </w:tcPr>
          <w:p w14:paraId="721F06DD" w14:textId="08A7C893" w:rsidR="00811E02" w:rsidRPr="00811E02" w:rsidRDefault="00811E02" w:rsidP="00E10084">
            <w:pPr>
              <w:rPr>
                <w:rFonts w:ascii="Arial" w:eastAsia="Times New Roman" w:hAnsi="Arial" w:cs="Arial"/>
                <w:b/>
              </w:rPr>
            </w:pPr>
            <w:r w:rsidRPr="00811E02">
              <w:rPr>
                <w:rFonts w:ascii="Arial" w:eastAsia="Calibri" w:hAnsi="Arial" w:cs="Arial"/>
                <w:b/>
                <w:color w:val="0070C0"/>
              </w:rPr>
              <w:t xml:space="preserve">Enrollment Cliff: Implications for Financial Aid Leaders </w:t>
            </w:r>
          </w:p>
          <w:p w14:paraId="2B5733C4" w14:textId="73C209DE" w:rsidR="00811E02" w:rsidRPr="00811E02" w:rsidRDefault="00811E02" w:rsidP="00E10084">
            <w:pPr>
              <w:rPr>
                <w:rFonts w:ascii="Arial" w:eastAsia="Times New Roman" w:hAnsi="Arial" w:cs="Arial"/>
                <w:bCs/>
              </w:rPr>
            </w:pPr>
            <w:r w:rsidRPr="00811E02">
              <w:rPr>
                <w:rFonts w:ascii="Arial" w:eastAsia="Times New Roman" w:hAnsi="Arial" w:cs="Arial"/>
                <w:b/>
              </w:rPr>
              <w:t>Presenter:</w:t>
            </w:r>
            <w:r w:rsidRPr="00811E02">
              <w:rPr>
                <w:rFonts w:ascii="Arial" w:eastAsia="Times New Roman" w:hAnsi="Arial" w:cs="Arial"/>
                <w:bCs/>
              </w:rPr>
              <w:t xml:space="preserve"> Lee Melvin, Ass</w:t>
            </w:r>
            <w:r w:rsidR="00D91805">
              <w:rPr>
                <w:rFonts w:ascii="Arial" w:eastAsia="Times New Roman" w:hAnsi="Arial" w:cs="Arial"/>
                <w:bCs/>
              </w:rPr>
              <w:t xml:space="preserve">ociate </w:t>
            </w:r>
            <w:r w:rsidRPr="00811E02">
              <w:rPr>
                <w:rFonts w:ascii="Arial" w:eastAsia="Times New Roman" w:hAnsi="Arial" w:cs="Arial"/>
                <w:bCs/>
              </w:rPr>
              <w:t>Vice President for Enrollment &amp; Executive Director of Admissions – University of Florida</w:t>
            </w:r>
          </w:p>
          <w:p w14:paraId="4B69AAC3" w14:textId="77777777" w:rsidR="00811E02" w:rsidRPr="00811E02" w:rsidRDefault="00811E02" w:rsidP="00E10084">
            <w:pPr>
              <w:rPr>
                <w:rFonts w:ascii="Arial" w:eastAsia="Times New Roman" w:hAnsi="Arial" w:cs="Arial"/>
                <w:bCs/>
              </w:rPr>
            </w:pPr>
            <w:r w:rsidRPr="00811E02">
              <w:rPr>
                <w:rFonts w:ascii="Arial" w:eastAsia="Times New Roman" w:hAnsi="Arial" w:cs="Arial"/>
                <w:b/>
              </w:rPr>
              <w:t>Moderator</w:t>
            </w:r>
            <w:r w:rsidRPr="00811E02">
              <w:rPr>
                <w:rFonts w:ascii="Arial" w:eastAsia="Times New Roman" w:hAnsi="Arial" w:cs="Arial"/>
                <w:bCs/>
              </w:rPr>
              <w:t>: Alicia Keaton, Associate Vice President – University of Central Florida</w:t>
            </w:r>
          </w:p>
          <w:p w14:paraId="2FC8DC66" w14:textId="77777777" w:rsidR="00811E02" w:rsidRPr="00811E02" w:rsidRDefault="00811E02" w:rsidP="00E10084">
            <w:pPr>
              <w:rPr>
                <w:rFonts w:ascii="Arial" w:eastAsia="Times New Roman" w:hAnsi="Arial" w:cs="Arial"/>
                <w:bCs/>
              </w:rPr>
            </w:pPr>
          </w:p>
          <w:p w14:paraId="454906E3" w14:textId="10BDE367" w:rsidR="00811E02" w:rsidRPr="00811E02" w:rsidRDefault="00811E02" w:rsidP="00E10084">
            <w:r w:rsidRPr="00811E02">
              <w:rPr>
                <w:rFonts w:ascii="Arial" w:hAnsi="Arial" w:cs="Arial"/>
              </w:rPr>
              <w:t>Demographic shifts are driving the “enrollment cliff,” and financial aid leaders play a critical—but sometimes underrecognized—role in shaping enrollment outcomes. This session explores how declining student populations impact recruitment, retention, and financial aid strategy, helping leaders understand their influence on institutional enrollment management. Participants will explore the often-grey areas of enrollment management, understand how aid strategies intersect with institutional goals, and learn practical ways to position themselves as key drivers of student success in a shifting demographic landscape</w:t>
            </w:r>
            <w:r w:rsidRPr="00811E02">
              <w:t>.</w:t>
            </w:r>
          </w:p>
        </w:tc>
      </w:tr>
      <w:tr w:rsidR="00811E02" w:rsidRPr="00811E02" w14:paraId="5E00B61B" w14:textId="77777777" w:rsidTr="00811E02">
        <w:trPr>
          <w:trHeight w:val="530"/>
        </w:trPr>
        <w:tc>
          <w:tcPr>
            <w:tcW w:w="1705" w:type="dxa"/>
          </w:tcPr>
          <w:p w14:paraId="5443C63A" w14:textId="45490F20" w:rsidR="00811E02" w:rsidRPr="00811E02" w:rsidRDefault="00811E02" w:rsidP="00811E02">
            <w:pPr>
              <w:spacing w:after="120"/>
              <w:jc w:val="both"/>
              <w:rPr>
                <w:rFonts w:ascii="Arial" w:eastAsia="Calibri" w:hAnsi="Arial" w:cs="Arial"/>
                <w:b/>
                <w:bCs/>
              </w:rPr>
            </w:pPr>
            <w:r w:rsidRPr="00811E02">
              <w:rPr>
                <w:rFonts w:ascii="Arial" w:eastAsia="Calibri" w:hAnsi="Arial" w:cs="Arial"/>
                <w:b/>
                <w:bCs/>
              </w:rPr>
              <w:t>12:30p – 1:30p</w:t>
            </w:r>
          </w:p>
        </w:tc>
        <w:tc>
          <w:tcPr>
            <w:tcW w:w="9090" w:type="dxa"/>
          </w:tcPr>
          <w:p w14:paraId="14C307B4" w14:textId="1ED6292D" w:rsidR="00811E02" w:rsidRPr="00811E02" w:rsidRDefault="00811E02" w:rsidP="00811E02">
            <w:pPr>
              <w:jc w:val="center"/>
              <w:rPr>
                <w:rFonts w:ascii="Arial" w:eastAsia="Calibri" w:hAnsi="Arial" w:cs="Arial"/>
                <w:b/>
                <w:color w:val="0070C0"/>
              </w:rPr>
            </w:pPr>
            <w:r w:rsidRPr="00811E02">
              <w:rPr>
                <w:rFonts w:ascii="Arial" w:eastAsia="Calibri" w:hAnsi="Arial" w:cs="Arial"/>
                <w:b/>
                <w:color w:val="0070C0"/>
              </w:rPr>
              <w:t>Lunch &amp; Networking Opportunities</w:t>
            </w:r>
          </w:p>
        </w:tc>
      </w:tr>
      <w:tr w:rsidR="00811E02" w:rsidRPr="00811E02" w14:paraId="6DFD0085" w14:textId="77777777" w:rsidTr="00811E02">
        <w:tc>
          <w:tcPr>
            <w:tcW w:w="1705" w:type="dxa"/>
          </w:tcPr>
          <w:p w14:paraId="5C570239" w14:textId="22C237C6" w:rsidR="00811E02" w:rsidRPr="00811E02" w:rsidRDefault="00811E02" w:rsidP="00E10084">
            <w:pPr>
              <w:spacing w:after="120"/>
              <w:jc w:val="both"/>
              <w:rPr>
                <w:rFonts w:ascii="Arial" w:eastAsia="Calibri" w:hAnsi="Arial" w:cs="Arial"/>
                <w:b/>
                <w:bCs/>
              </w:rPr>
            </w:pPr>
            <w:r w:rsidRPr="00811E02">
              <w:rPr>
                <w:rFonts w:ascii="Arial" w:eastAsia="Calibri" w:hAnsi="Arial" w:cs="Arial"/>
                <w:b/>
                <w:bCs/>
              </w:rPr>
              <w:t>1:30p – 3:00p</w:t>
            </w:r>
          </w:p>
          <w:p w14:paraId="10FD2B70" w14:textId="77777777" w:rsidR="00811E02" w:rsidRPr="00811E02" w:rsidRDefault="00811E02" w:rsidP="00E10084">
            <w:pPr>
              <w:spacing w:after="120"/>
              <w:jc w:val="both"/>
              <w:rPr>
                <w:rFonts w:ascii="Arial" w:eastAsia="Calibri" w:hAnsi="Arial" w:cs="Arial"/>
              </w:rPr>
            </w:pPr>
          </w:p>
        </w:tc>
        <w:tc>
          <w:tcPr>
            <w:tcW w:w="9090" w:type="dxa"/>
          </w:tcPr>
          <w:p w14:paraId="6A1FA90D" w14:textId="3DBABB01" w:rsidR="00811E02" w:rsidRPr="00811E02" w:rsidRDefault="00811E02" w:rsidP="00FF5F66">
            <w:pPr>
              <w:rPr>
                <w:rFonts w:ascii="Arial" w:eastAsia="Calibri" w:hAnsi="Arial" w:cs="Arial"/>
                <w:b/>
                <w:color w:val="0070C0"/>
              </w:rPr>
            </w:pPr>
            <w:r w:rsidRPr="00811E02">
              <w:rPr>
                <w:rFonts w:ascii="Arial" w:eastAsia="Calibri" w:hAnsi="Arial" w:cs="Arial"/>
                <w:b/>
                <w:bCs/>
                <w:color w:val="0070C0"/>
              </w:rPr>
              <w:t>Private Loans and Creating a Preferred Lender List</w:t>
            </w:r>
          </w:p>
          <w:p w14:paraId="5B781C49" w14:textId="07341756" w:rsidR="00811E02" w:rsidRPr="00811E02" w:rsidRDefault="00811E02" w:rsidP="00E10084">
            <w:pPr>
              <w:rPr>
                <w:rFonts w:ascii="Arial" w:eastAsia="Times New Roman" w:hAnsi="Arial" w:cs="Arial"/>
                <w:iCs/>
              </w:rPr>
            </w:pPr>
            <w:r w:rsidRPr="00811E02">
              <w:rPr>
                <w:rFonts w:ascii="Arial" w:eastAsia="Times New Roman" w:hAnsi="Arial" w:cs="Arial"/>
                <w:b/>
                <w:bCs/>
                <w:iCs/>
              </w:rPr>
              <w:t>Presenters:</w:t>
            </w:r>
            <w:r w:rsidRPr="00811E02">
              <w:t xml:space="preserve"> </w:t>
            </w:r>
            <w:r w:rsidRPr="00811E02">
              <w:rPr>
                <w:rFonts w:ascii="Arial" w:eastAsia="Times New Roman" w:hAnsi="Arial" w:cs="Arial"/>
                <w:iCs/>
              </w:rPr>
              <w:t>Daniel Barkowitz, Assistant Vice President - University of Miami, Kristin Hawley-Johnson, Vice President – Sallie Mae, Chansone Durden – Navy Federal, and Concepta Williamson, Vice President, Relationship Manager – Citizens, Lou Murray – Earnest</w:t>
            </w:r>
            <w:r w:rsidR="00FA25F3">
              <w:rPr>
                <w:rFonts w:ascii="Arial" w:eastAsia="Times New Roman" w:hAnsi="Arial" w:cs="Arial"/>
                <w:iCs/>
              </w:rPr>
              <w:t xml:space="preserve">, </w:t>
            </w:r>
            <w:r w:rsidRPr="00811E02">
              <w:rPr>
                <w:rFonts w:ascii="Arial" w:eastAsia="Times New Roman" w:hAnsi="Arial" w:cs="Arial"/>
                <w:iCs/>
              </w:rPr>
              <w:t xml:space="preserve">Kathleen Roebuck – Monogram </w:t>
            </w:r>
            <w:r w:rsidR="00FA25F3">
              <w:rPr>
                <w:rFonts w:ascii="Arial" w:eastAsia="Times New Roman" w:hAnsi="Arial" w:cs="Arial"/>
                <w:iCs/>
              </w:rPr>
              <w:t>and Bill Ayers, Head of Campus Development – College Ave Student Loans</w:t>
            </w:r>
          </w:p>
          <w:p w14:paraId="5EF794DE" w14:textId="74EDC40D" w:rsidR="00811E02" w:rsidRPr="00811E02" w:rsidRDefault="00811E02" w:rsidP="00E10084">
            <w:pPr>
              <w:rPr>
                <w:rFonts w:ascii="Arial" w:eastAsia="Times New Roman" w:hAnsi="Arial" w:cs="Arial"/>
                <w:iCs/>
              </w:rPr>
            </w:pPr>
            <w:r w:rsidRPr="00811E02">
              <w:rPr>
                <w:rFonts w:ascii="Arial" w:eastAsia="Times New Roman" w:hAnsi="Arial" w:cs="Arial"/>
                <w:b/>
                <w:bCs/>
                <w:iCs/>
              </w:rPr>
              <w:t>Moderator:</w:t>
            </w:r>
            <w:r w:rsidRPr="00811E02">
              <w:rPr>
                <w:rFonts w:ascii="Arial" w:eastAsia="Times New Roman" w:hAnsi="Arial" w:cs="Arial"/>
                <w:iCs/>
              </w:rPr>
              <w:t xml:space="preserve"> Alicia Keaton, Associate Vice President – University of Central Florida</w:t>
            </w:r>
          </w:p>
          <w:p w14:paraId="4EB6A631" w14:textId="77777777" w:rsidR="00811E02" w:rsidRPr="00811E02" w:rsidRDefault="00811E02" w:rsidP="00E10084">
            <w:pPr>
              <w:rPr>
                <w:rFonts w:ascii="Arial" w:eastAsia="Times New Roman" w:hAnsi="Arial" w:cs="Arial"/>
                <w:iCs/>
              </w:rPr>
            </w:pPr>
          </w:p>
          <w:p w14:paraId="5FA61735" w14:textId="4C3377CB" w:rsidR="00811E02" w:rsidRPr="00811E02" w:rsidRDefault="00811E02" w:rsidP="00FF5F66">
            <w:pPr>
              <w:jc w:val="both"/>
            </w:pPr>
            <w:r w:rsidRPr="00811E02">
              <w:rPr>
                <w:rFonts w:ascii="Arial" w:hAnsi="Arial" w:cs="Arial"/>
                <w:color w:val="000000"/>
              </w:rPr>
              <w:t xml:space="preserve">The One Big Beautiful Bill—with changes to Graduate PLUS, Parent PLUS, and aggregate loan limits—makes private loans an increasingly important option for students. This session provides financial aid leaders with a complete roadmap for creating and managing a preferred lender list. Topics include evaluating lenders, understanding risk-sharing arrangements, assessing credit history and options for students with limited or no credit, ensuring proper disclosures and transparency, and integrating private loan strategies into broader financial aid and enrollment management efforts. Participants will leave with </w:t>
            </w:r>
            <w:r w:rsidRPr="00811E02">
              <w:rPr>
                <w:rFonts w:ascii="Arial" w:hAnsi="Arial" w:cs="Arial"/>
                <w:color w:val="000000"/>
              </w:rPr>
              <w:lastRenderedPageBreak/>
              <w:t>actionable strategies to support student borrowing responsibly while maintaining institutional compliance and protecting both students and the institution.</w:t>
            </w:r>
          </w:p>
        </w:tc>
      </w:tr>
      <w:tr w:rsidR="00811E02" w:rsidRPr="00811E02" w14:paraId="105C87C7" w14:textId="77777777" w:rsidTr="00811E02">
        <w:tc>
          <w:tcPr>
            <w:tcW w:w="1705" w:type="dxa"/>
          </w:tcPr>
          <w:p w14:paraId="370B28B3" w14:textId="2EBE844B" w:rsidR="00811E02" w:rsidRPr="00811E02" w:rsidRDefault="00811E02" w:rsidP="00E10084">
            <w:pPr>
              <w:spacing w:after="120"/>
              <w:jc w:val="both"/>
              <w:rPr>
                <w:rFonts w:ascii="Arial" w:eastAsia="Calibri" w:hAnsi="Arial" w:cs="Arial"/>
                <w:b/>
                <w:bCs/>
              </w:rPr>
            </w:pPr>
            <w:r w:rsidRPr="00811E02">
              <w:rPr>
                <w:rFonts w:ascii="Arial" w:eastAsia="Calibri" w:hAnsi="Arial" w:cs="Arial"/>
                <w:b/>
                <w:bCs/>
              </w:rPr>
              <w:lastRenderedPageBreak/>
              <w:t>3:00p – 3:15p</w:t>
            </w:r>
          </w:p>
        </w:tc>
        <w:tc>
          <w:tcPr>
            <w:tcW w:w="9090" w:type="dxa"/>
          </w:tcPr>
          <w:p w14:paraId="42253B4F" w14:textId="3C05FFDE" w:rsidR="00811E02" w:rsidRPr="00811E02" w:rsidRDefault="00811E02" w:rsidP="00FF5F66">
            <w:pPr>
              <w:rPr>
                <w:rFonts w:ascii="Arial" w:eastAsia="Calibri" w:hAnsi="Arial" w:cs="Arial"/>
                <w:b/>
                <w:bCs/>
                <w:color w:val="0070C0"/>
              </w:rPr>
            </w:pPr>
            <w:r w:rsidRPr="00811E02">
              <w:rPr>
                <w:rFonts w:ascii="Arial" w:eastAsia="Calibri" w:hAnsi="Arial" w:cs="Arial"/>
                <w:b/>
                <w:bCs/>
                <w:color w:val="0070C0"/>
              </w:rPr>
              <w:t>Break</w:t>
            </w:r>
          </w:p>
        </w:tc>
      </w:tr>
      <w:tr w:rsidR="00811E02" w:rsidRPr="00811E02" w14:paraId="4434174D" w14:textId="77777777" w:rsidTr="00811E02">
        <w:tc>
          <w:tcPr>
            <w:tcW w:w="1705" w:type="dxa"/>
          </w:tcPr>
          <w:p w14:paraId="7EC948F4" w14:textId="37775964" w:rsidR="00811E02" w:rsidRPr="00811E02" w:rsidRDefault="00811E02" w:rsidP="00E10084">
            <w:pPr>
              <w:spacing w:after="120"/>
              <w:jc w:val="both"/>
              <w:rPr>
                <w:rFonts w:ascii="Arial" w:eastAsia="Calibri" w:hAnsi="Arial" w:cs="Arial"/>
                <w:b/>
                <w:bCs/>
              </w:rPr>
            </w:pPr>
            <w:r w:rsidRPr="00811E02">
              <w:rPr>
                <w:rFonts w:ascii="Arial" w:eastAsia="Calibri" w:hAnsi="Arial" w:cs="Arial"/>
                <w:b/>
                <w:bCs/>
              </w:rPr>
              <w:t>3:15p – 3:30p</w:t>
            </w:r>
          </w:p>
        </w:tc>
        <w:tc>
          <w:tcPr>
            <w:tcW w:w="9090" w:type="dxa"/>
          </w:tcPr>
          <w:p w14:paraId="0B00C49C" w14:textId="76B3402D" w:rsidR="00811E02" w:rsidRPr="00811E02" w:rsidRDefault="00811E02" w:rsidP="00FF5F66">
            <w:pPr>
              <w:rPr>
                <w:rFonts w:ascii="Arial" w:hAnsi="Arial" w:cs="Arial"/>
                <w:color w:val="000000"/>
              </w:rPr>
            </w:pPr>
            <w:r w:rsidRPr="00811E02">
              <w:rPr>
                <w:rFonts w:ascii="Arial" w:eastAsia="Calibri" w:hAnsi="Arial" w:cs="Arial"/>
                <w:b/>
                <w:color w:val="0070C0"/>
              </w:rPr>
              <w:t>Sponso</w:t>
            </w:r>
            <w:r w:rsidR="00FA25F3">
              <w:rPr>
                <w:rFonts w:ascii="Arial" w:eastAsia="Calibri" w:hAnsi="Arial" w:cs="Arial"/>
                <w:b/>
                <w:color w:val="0070C0"/>
              </w:rPr>
              <w:t>r Recognition</w:t>
            </w:r>
            <w:r w:rsidRPr="00811E02">
              <w:rPr>
                <w:rFonts w:ascii="Arial" w:hAnsi="Arial" w:cs="Arial"/>
                <w:color w:val="000000"/>
              </w:rPr>
              <w:t xml:space="preserve"> </w:t>
            </w:r>
          </w:p>
        </w:tc>
      </w:tr>
      <w:tr w:rsidR="00811E02" w:rsidRPr="00811E02" w14:paraId="09985E9C" w14:textId="77777777" w:rsidTr="00811E02">
        <w:tc>
          <w:tcPr>
            <w:tcW w:w="1705" w:type="dxa"/>
          </w:tcPr>
          <w:p w14:paraId="1E09DE7D" w14:textId="3DE452D0" w:rsidR="00811E02" w:rsidRPr="00811E02" w:rsidRDefault="00811E02" w:rsidP="00E10084">
            <w:pPr>
              <w:spacing w:after="120"/>
              <w:jc w:val="both"/>
              <w:rPr>
                <w:rFonts w:ascii="Arial" w:eastAsia="Calibri" w:hAnsi="Arial" w:cs="Arial"/>
                <w:b/>
                <w:bCs/>
              </w:rPr>
            </w:pPr>
            <w:r w:rsidRPr="00811E02">
              <w:rPr>
                <w:rFonts w:ascii="Arial" w:eastAsia="Calibri" w:hAnsi="Arial" w:cs="Arial"/>
                <w:b/>
                <w:bCs/>
              </w:rPr>
              <w:t>3:30p – 4:45p</w:t>
            </w:r>
          </w:p>
          <w:p w14:paraId="7BA928AA" w14:textId="77777777" w:rsidR="00811E02" w:rsidRPr="00811E02" w:rsidRDefault="00811E02" w:rsidP="00E10084">
            <w:pPr>
              <w:spacing w:after="120"/>
              <w:jc w:val="both"/>
              <w:rPr>
                <w:rFonts w:ascii="Arial" w:eastAsia="Calibri" w:hAnsi="Arial" w:cs="Arial"/>
              </w:rPr>
            </w:pPr>
          </w:p>
        </w:tc>
        <w:tc>
          <w:tcPr>
            <w:tcW w:w="9090" w:type="dxa"/>
          </w:tcPr>
          <w:p w14:paraId="64773006" w14:textId="3C981DEB" w:rsidR="00811E02" w:rsidRPr="00811E02" w:rsidRDefault="00811E02" w:rsidP="00E10084">
            <w:pPr>
              <w:rPr>
                <w:rFonts w:ascii="Arial" w:eastAsia="Times New Roman" w:hAnsi="Arial" w:cs="Arial"/>
                <w:b/>
                <w:bCs/>
                <w:iCs/>
              </w:rPr>
            </w:pPr>
            <w:r w:rsidRPr="00811E02">
              <w:rPr>
                <w:rFonts w:ascii="Arial" w:eastAsia="Calibri" w:hAnsi="Arial" w:cs="Arial"/>
                <w:b/>
                <w:bCs/>
                <w:color w:val="0070C0"/>
              </w:rPr>
              <w:t>Leadership and Building Influence through Strategic Communication for Financial Aid Leaders</w:t>
            </w:r>
            <w:r w:rsidRPr="00811E02">
              <w:rPr>
                <w:rFonts w:ascii="Arial" w:eastAsia="Calibri" w:hAnsi="Arial" w:cs="Arial"/>
                <w:b/>
                <w:color w:val="0070C0"/>
              </w:rPr>
              <w:t xml:space="preserve"> </w:t>
            </w:r>
          </w:p>
          <w:p w14:paraId="2389F7FF" w14:textId="7D5287F7" w:rsidR="00811E02" w:rsidRPr="00811E02" w:rsidRDefault="00811E02" w:rsidP="00E10084">
            <w:pPr>
              <w:rPr>
                <w:rFonts w:ascii="Arial" w:eastAsia="Times New Roman" w:hAnsi="Arial" w:cs="Arial"/>
                <w:iCs/>
              </w:rPr>
            </w:pPr>
            <w:r w:rsidRPr="00811E02">
              <w:rPr>
                <w:rFonts w:ascii="Arial" w:eastAsia="Times New Roman" w:hAnsi="Arial" w:cs="Arial"/>
                <w:b/>
                <w:bCs/>
                <w:iCs/>
              </w:rPr>
              <w:t xml:space="preserve">Presenters: </w:t>
            </w:r>
            <w:r w:rsidRPr="00811E02">
              <w:rPr>
                <w:rFonts w:ascii="Arial" w:eastAsia="Times New Roman" w:hAnsi="Arial" w:cs="Arial"/>
                <w:iCs/>
              </w:rPr>
              <w:t>Arminta Johnson, Associate Vice President, Financial Aid &amp; Enrollment Operations – Lake Sumter State College, Alicia Keaton, Associate Vice President, Enrollment Management – University of Central Florida</w:t>
            </w:r>
          </w:p>
          <w:p w14:paraId="713F813D" w14:textId="2727F8EC" w:rsidR="00811E02" w:rsidRPr="00811E02" w:rsidRDefault="00811E02" w:rsidP="00E10084">
            <w:pPr>
              <w:rPr>
                <w:rFonts w:ascii="Arial" w:eastAsia="Times New Roman" w:hAnsi="Arial" w:cs="Arial"/>
                <w:iCs/>
              </w:rPr>
            </w:pPr>
            <w:r w:rsidRPr="00811E02">
              <w:rPr>
                <w:rFonts w:ascii="Arial" w:eastAsia="Times New Roman" w:hAnsi="Arial" w:cs="Arial"/>
                <w:b/>
                <w:bCs/>
                <w:iCs/>
              </w:rPr>
              <w:t>Moderator:</w:t>
            </w:r>
            <w:r w:rsidRPr="00811E02">
              <w:rPr>
                <w:rFonts w:ascii="Arial" w:eastAsia="Times New Roman" w:hAnsi="Arial" w:cs="Arial"/>
                <w:iCs/>
              </w:rPr>
              <w:t xml:space="preserve"> Alicia Keaton, Associate Vice President, Enrollment Management – University of Central Florida</w:t>
            </w:r>
          </w:p>
          <w:p w14:paraId="0E0B65B6" w14:textId="77777777" w:rsidR="00811E02" w:rsidRPr="00811E02" w:rsidRDefault="00811E02" w:rsidP="00E10084">
            <w:pPr>
              <w:rPr>
                <w:rFonts w:ascii="Arial" w:eastAsia="Times New Roman" w:hAnsi="Arial" w:cs="Arial"/>
                <w:iCs/>
              </w:rPr>
            </w:pPr>
          </w:p>
          <w:p w14:paraId="1A9D714F" w14:textId="04381465" w:rsidR="00811E02" w:rsidRPr="00811E02" w:rsidRDefault="00811E02" w:rsidP="00FF5F66">
            <w:pPr>
              <w:rPr>
                <w:rFonts w:ascii="Arial" w:eastAsia="Times New Roman" w:hAnsi="Arial" w:cs="Arial"/>
                <w:iCs/>
              </w:rPr>
            </w:pPr>
            <w:r w:rsidRPr="00811E02">
              <w:rPr>
                <w:rFonts w:ascii="Arial" w:eastAsia="Times New Roman" w:hAnsi="Arial" w:cs="Arial"/>
                <w:iCs/>
              </w:rPr>
              <w:t>Financial aid leaders occupy a unique vantage point in higher education, yet their influence often depends on how effectively they communicate with institutional leaders. This session shows how to move beyond transactional conversations by understanding leaders’ priorities, speaking their language, and framing messages in ways that resonate and persuade. Participants will learn to leverage strategic communication to build credibility, advocate for resources and policy changes, and position themselves and their offices as indispensable partners in advancing student success and institutional goals, turning insight into action and influence.</w:t>
            </w:r>
          </w:p>
        </w:tc>
      </w:tr>
    </w:tbl>
    <w:p w14:paraId="48FF9B6A" w14:textId="24F8CDC7" w:rsidR="00D8174F" w:rsidRDefault="00D8174F"/>
    <w:p w14:paraId="726C0282" w14:textId="77777777" w:rsidR="00811E02" w:rsidRDefault="00811E02"/>
    <w:p w14:paraId="5B5F441A" w14:textId="77777777" w:rsidR="00811E02" w:rsidRDefault="00811E02"/>
    <w:p w14:paraId="3D9B5144" w14:textId="77777777" w:rsidR="00811E02" w:rsidRDefault="00811E02"/>
    <w:p w14:paraId="57685968" w14:textId="77777777" w:rsidR="00811E02" w:rsidRDefault="00811E02"/>
    <w:p w14:paraId="41B4F57B" w14:textId="77777777" w:rsidR="00811E02" w:rsidRDefault="00811E02"/>
    <w:p w14:paraId="15DB6314" w14:textId="77777777" w:rsidR="00811E02" w:rsidRDefault="00811E02"/>
    <w:p w14:paraId="43476832" w14:textId="77777777" w:rsidR="00811E02" w:rsidRDefault="00811E02"/>
    <w:p w14:paraId="17F52813" w14:textId="77777777" w:rsidR="00811E02" w:rsidRDefault="00811E02"/>
    <w:p w14:paraId="6653CA7A" w14:textId="77777777" w:rsidR="00811E02" w:rsidRDefault="00811E02"/>
    <w:p w14:paraId="7E70E987" w14:textId="77777777" w:rsidR="00811E02" w:rsidRDefault="00811E02"/>
    <w:p w14:paraId="5F545A19" w14:textId="77777777" w:rsidR="00811E02" w:rsidRDefault="00811E02"/>
    <w:p w14:paraId="2CE9EC1B" w14:textId="77777777" w:rsidR="00811E02" w:rsidRDefault="00811E02"/>
    <w:p w14:paraId="7AC8EA85" w14:textId="77777777" w:rsidR="00811E02" w:rsidRDefault="00811E02"/>
    <w:p w14:paraId="2B2C58A8" w14:textId="77777777" w:rsidR="00811E02" w:rsidRDefault="00811E02"/>
    <w:p w14:paraId="62FCD89C" w14:textId="77777777" w:rsidR="00811E02" w:rsidRDefault="00811E02"/>
    <w:p w14:paraId="6863C966" w14:textId="77777777" w:rsidR="00811E02" w:rsidRDefault="00811E02"/>
    <w:p w14:paraId="39A54F50" w14:textId="77777777" w:rsidR="00660375" w:rsidRDefault="00660375"/>
    <w:p w14:paraId="3F6FB178" w14:textId="77777777" w:rsidR="00811E02" w:rsidRDefault="00811E02"/>
    <w:tbl>
      <w:tblPr>
        <w:tblStyle w:val="TableGrid"/>
        <w:tblW w:w="10795" w:type="dxa"/>
        <w:tblLook w:val="04A0" w:firstRow="1" w:lastRow="0" w:firstColumn="1" w:lastColumn="0" w:noHBand="0" w:noVBand="1"/>
      </w:tblPr>
      <w:tblGrid>
        <w:gridCol w:w="1705"/>
        <w:gridCol w:w="9090"/>
      </w:tblGrid>
      <w:tr w:rsidR="00811E02" w:rsidRPr="00811E02" w14:paraId="613A1F72" w14:textId="77777777" w:rsidTr="00C008AC">
        <w:tc>
          <w:tcPr>
            <w:tcW w:w="10795" w:type="dxa"/>
            <w:gridSpan w:val="2"/>
          </w:tcPr>
          <w:p w14:paraId="6BD4E3F5" w14:textId="180DF188" w:rsidR="00811E02" w:rsidRPr="00660375" w:rsidRDefault="00811E02" w:rsidP="00C008AC">
            <w:pPr>
              <w:spacing w:after="120"/>
              <w:jc w:val="center"/>
              <w:rPr>
                <w:rFonts w:ascii="Arial" w:eastAsia="Calibri" w:hAnsi="Arial" w:cs="Arial"/>
                <w:b/>
                <w:color w:val="0070C0"/>
                <w:sz w:val="28"/>
                <w:szCs w:val="28"/>
              </w:rPr>
            </w:pPr>
            <w:r w:rsidRPr="00660375">
              <w:rPr>
                <w:rFonts w:ascii="Arial" w:eastAsia="Calibri" w:hAnsi="Arial" w:cs="Arial"/>
                <w:b/>
                <w:color w:val="0070C0"/>
                <w:sz w:val="28"/>
                <w:szCs w:val="28"/>
              </w:rPr>
              <w:t>Wednesday, December 10th</w:t>
            </w:r>
          </w:p>
        </w:tc>
      </w:tr>
      <w:tr w:rsidR="00811E02" w:rsidRPr="00811E02" w14:paraId="14EBA679" w14:textId="77777777" w:rsidTr="00C008AC">
        <w:trPr>
          <w:trHeight w:val="530"/>
        </w:trPr>
        <w:tc>
          <w:tcPr>
            <w:tcW w:w="1705" w:type="dxa"/>
          </w:tcPr>
          <w:p w14:paraId="0DD5328E" w14:textId="0634B624" w:rsidR="00811E02" w:rsidRPr="00811E02" w:rsidRDefault="00811E02" w:rsidP="00C008AC">
            <w:pPr>
              <w:spacing w:after="120"/>
              <w:jc w:val="both"/>
              <w:rPr>
                <w:rFonts w:ascii="Arial" w:eastAsia="Calibri" w:hAnsi="Arial" w:cs="Arial"/>
                <w:b/>
                <w:bCs/>
              </w:rPr>
            </w:pPr>
            <w:r>
              <w:rPr>
                <w:rFonts w:ascii="Arial" w:eastAsia="Calibri" w:hAnsi="Arial" w:cs="Arial"/>
                <w:b/>
                <w:bCs/>
              </w:rPr>
              <w:t>7:45 a – 8:30a</w:t>
            </w:r>
          </w:p>
        </w:tc>
        <w:tc>
          <w:tcPr>
            <w:tcW w:w="9090" w:type="dxa"/>
          </w:tcPr>
          <w:p w14:paraId="470138C5" w14:textId="785BD67E" w:rsidR="00811E02" w:rsidRPr="00811E02" w:rsidRDefault="00811E02" w:rsidP="00C008AC">
            <w:pPr>
              <w:spacing w:after="120"/>
              <w:rPr>
                <w:rFonts w:ascii="Arial" w:eastAsia="Calibri" w:hAnsi="Arial" w:cs="Arial"/>
                <w:b/>
                <w:color w:val="0070C0"/>
              </w:rPr>
            </w:pPr>
            <w:r>
              <w:rPr>
                <w:rFonts w:ascii="Arial" w:eastAsia="Calibri" w:hAnsi="Arial" w:cs="Arial"/>
                <w:b/>
                <w:color w:val="0070C0"/>
              </w:rPr>
              <w:t>Breakfast</w:t>
            </w:r>
          </w:p>
        </w:tc>
      </w:tr>
      <w:tr w:rsidR="00811E02" w:rsidRPr="00811E02" w14:paraId="3C92CE7F" w14:textId="77777777" w:rsidTr="00C008AC">
        <w:trPr>
          <w:trHeight w:val="1160"/>
        </w:trPr>
        <w:tc>
          <w:tcPr>
            <w:tcW w:w="1705" w:type="dxa"/>
          </w:tcPr>
          <w:p w14:paraId="4DBDDA3D" w14:textId="698FC4A3" w:rsidR="00811E02" w:rsidRPr="00811E02" w:rsidRDefault="00811E02" w:rsidP="00811E02">
            <w:pPr>
              <w:spacing w:after="120"/>
              <w:jc w:val="both"/>
              <w:rPr>
                <w:rFonts w:ascii="Arial" w:hAnsi="Arial" w:cs="Arial"/>
                <w:b/>
                <w:bCs/>
              </w:rPr>
            </w:pPr>
            <w:r w:rsidRPr="00811E02">
              <w:rPr>
                <w:rFonts w:ascii="Arial" w:hAnsi="Arial" w:cs="Arial"/>
                <w:b/>
                <w:bCs/>
              </w:rPr>
              <w:t>8:30a – 8:40a</w:t>
            </w:r>
          </w:p>
        </w:tc>
        <w:tc>
          <w:tcPr>
            <w:tcW w:w="9090" w:type="dxa"/>
          </w:tcPr>
          <w:p w14:paraId="7CAE0F6D" w14:textId="6857EAD6" w:rsidR="00811E02" w:rsidRPr="00811E02" w:rsidRDefault="00811E02" w:rsidP="00FA25F3">
            <w:pPr>
              <w:rPr>
                <w:rFonts w:ascii="Arial" w:hAnsi="Arial" w:cs="Arial"/>
                <w:color w:val="000000"/>
              </w:rPr>
            </w:pPr>
            <w:r>
              <w:rPr>
                <w:rFonts w:ascii="Arial" w:eastAsia="Calibri" w:hAnsi="Arial" w:cs="Arial"/>
                <w:b/>
                <w:color w:val="0070C0"/>
              </w:rPr>
              <w:t>Greeting</w:t>
            </w:r>
            <w:r w:rsidR="00FA25F3">
              <w:rPr>
                <w:rFonts w:ascii="Arial" w:eastAsia="Calibri" w:hAnsi="Arial" w:cs="Arial"/>
                <w:b/>
                <w:color w:val="0070C0"/>
              </w:rPr>
              <w:t>s &amp; Sponsor Recognition</w:t>
            </w:r>
          </w:p>
        </w:tc>
      </w:tr>
      <w:tr w:rsidR="00811E02" w:rsidRPr="00811E02" w14:paraId="08B0EAE9" w14:textId="77777777" w:rsidTr="00C008AC">
        <w:trPr>
          <w:trHeight w:val="2510"/>
        </w:trPr>
        <w:tc>
          <w:tcPr>
            <w:tcW w:w="1705" w:type="dxa"/>
          </w:tcPr>
          <w:p w14:paraId="6708A863" w14:textId="3FEABE0D" w:rsidR="00811E02" w:rsidRPr="00811E02" w:rsidRDefault="00811E02" w:rsidP="00C008AC">
            <w:pPr>
              <w:spacing w:after="120"/>
              <w:jc w:val="both"/>
              <w:rPr>
                <w:rFonts w:ascii="Arial" w:eastAsia="Calibri" w:hAnsi="Arial" w:cs="Arial"/>
                <w:b/>
                <w:bCs/>
              </w:rPr>
            </w:pPr>
            <w:r>
              <w:rPr>
                <w:rFonts w:ascii="Arial" w:eastAsia="Calibri" w:hAnsi="Arial" w:cs="Arial"/>
                <w:b/>
                <w:bCs/>
              </w:rPr>
              <w:t xml:space="preserve">8:40a – 10:10a </w:t>
            </w:r>
          </w:p>
          <w:p w14:paraId="5230DE64" w14:textId="77777777" w:rsidR="00811E02" w:rsidRPr="00811E02" w:rsidRDefault="00811E02" w:rsidP="00C008AC">
            <w:pPr>
              <w:rPr>
                <w:b/>
                <w:bCs/>
              </w:rPr>
            </w:pPr>
          </w:p>
        </w:tc>
        <w:tc>
          <w:tcPr>
            <w:tcW w:w="9090" w:type="dxa"/>
          </w:tcPr>
          <w:p w14:paraId="37D088E8" w14:textId="3BC22B40" w:rsidR="00811E02" w:rsidRPr="00811E02" w:rsidRDefault="00811E02" w:rsidP="00C008AC">
            <w:pPr>
              <w:rPr>
                <w:rFonts w:ascii="Arial" w:eastAsia="Times New Roman" w:hAnsi="Arial" w:cs="Arial"/>
                <w:b/>
              </w:rPr>
            </w:pPr>
            <w:r>
              <w:rPr>
                <w:rFonts w:ascii="Arial" w:eastAsia="Calibri" w:hAnsi="Arial" w:cs="Arial"/>
                <w:b/>
                <w:color w:val="0070C0"/>
              </w:rPr>
              <w:t xml:space="preserve">Impact of the One Big Beautiful Bill </w:t>
            </w:r>
            <w:r w:rsidRPr="00811E02">
              <w:rPr>
                <w:rFonts w:ascii="Arial" w:eastAsia="Calibri" w:hAnsi="Arial" w:cs="Arial"/>
                <w:b/>
                <w:color w:val="0070C0"/>
              </w:rPr>
              <w:t xml:space="preserve"> </w:t>
            </w:r>
          </w:p>
          <w:p w14:paraId="5620F94E" w14:textId="77777777" w:rsidR="00811E02" w:rsidRPr="00811E02" w:rsidRDefault="00811E02" w:rsidP="00C008AC">
            <w:pPr>
              <w:rPr>
                <w:rFonts w:ascii="Arial" w:eastAsia="Times New Roman" w:hAnsi="Arial" w:cs="Arial"/>
                <w:bCs/>
              </w:rPr>
            </w:pPr>
            <w:r w:rsidRPr="00811E02">
              <w:rPr>
                <w:rFonts w:ascii="Arial" w:eastAsia="Times New Roman" w:hAnsi="Arial" w:cs="Arial"/>
                <w:b/>
              </w:rPr>
              <w:t>Presenter:</w:t>
            </w:r>
            <w:r w:rsidRPr="00811E02">
              <w:rPr>
                <w:rFonts w:ascii="Arial" w:eastAsia="Times New Roman" w:hAnsi="Arial" w:cs="Arial"/>
                <w:bCs/>
              </w:rPr>
              <w:t xml:space="preserve"> Daniel Barkowitz, Assistant Vice President – University of Miami</w:t>
            </w:r>
          </w:p>
          <w:p w14:paraId="4A091B0C" w14:textId="77777777" w:rsidR="00811E02" w:rsidRPr="00811E02" w:rsidRDefault="00811E02" w:rsidP="00C008AC">
            <w:pPr>
              <w:rPr>
                <w:rFonts w:ascii="Arial" w:eastAsia="Times New Roman" w:hAnsi="Arial" w:cs="Arial"/>
                <w:bCs/>
              </w:rPr>
            </w:pPr>
            <w:r w:rsidRPr="00811E02">
              <w:rPr>
                <w:rFonts w:ascii="Arial" w:eastAsia="Times New Roman" w:hAnsi="Arial" w:cs="Arial"/>
                <w:b/>
              </w:rPr>
              <w:t>Moderator</w:t>
            </w:r>
            <w:r w:rsidRPr="00811E02">
              <w:rPr>
                <w:rFonts w:ascii="Arial" w:eastAsia="Times New Roman" w:hAnsi="Arial" w:cs="Arial"/>
                <w:bCs/>
              </w:rPr>
              <w:t>: Alicia Keaton, Associate Vice President – University of Central Florida</w:t>
            </w:r>
          </w:p>
          <w:p w14:paraId="5A5F82E9" w14:textId="77777777" w:rsidR="00811E02" w:rsidRPr="00811E02" w:rsidRDefault="00811E02" w:rsidP="00C008AC">
            <w:pPr>
              <w:rPr>
                <w:rFonts w:ascii="Arial" w:eastAsia="Times New Roman" w:hAnsi="Arial" w:cs="Arial"/>
                <w:bCs/>
              </w:rPr>
            </w:pPr>
          </w:p>
          <w:p w14:paraId="1D2DFF89" w14:textId="56D2037E" w:rsidR="00811E02" w:rsidRPr="00662D08" w:rsidRDefault="00662D08" w:rsidP="00C008AC">
            <w:pPr>
              <w:rPr>
                <w:rFonts w:ascii="Arial" w:hAnsi="Arial" w:cs="Arial"/>
              </w:rPr>
            </w:pPr>
            <w:r w:rsidRPr="00662D08">
              <w:rPr>
                <w:rFonts w:ascii="Arial" w:hAnsi="Arial" w:cs="Arial"/>
              </w:rPr>
              <w:t>The "One Big Beautiful Bill" brings sweeping changes that will affect federal student aid, institutional operations, and student financial planning. This session aims to provide directors and senior leaders with insights into the bill’s provisions, potential impacts on enrollment and institutions’ net tuition revenue, and strategies for preparing your institution and leadership team for a smooth transition. Learn how to anticipate challenges with data, communicate effectively, and position your institution to better navigate this rapidly evolving financial aid landscape.</w:t>
            </w:r>
          </w:p>
        </w:tc>
      </w:tr>
      <w:tr w:rsidR="00811E02" w:rsidRPr="00811E02" w14:paraId="2F7201B7" w14:textId="77777777" w:rsidTr="00C008AC">
        <w:trPr>
          <w:trHeight w:val="530"/>
        </w:trPr>
        <w:tc>
          <w:tcPr>
            <w:tcW w:w="1705" w:type="dxa"/>
          </w:tcPr>
          <w:p w14:paraId="1B0665E2" w14:textId="0E63D94D" w:rsidR="00811E02" w:rsidRPr="00811E02" w:rsidRDefault="00811E02" w:rsidP="00662D08">
            <w:pPr>
              <w:spacing w:after="120"/>
              <w:rPr>
                <w:rFonts w:ascii="Arial" w:eastAsia="Calibri" w:hAnsi="Arial" w:cs="Arial"/>
                <w:b/>
                <w:bCs/>
              </w:rPr>
            </w:pPr>
            <w:r w:rsidRPr="00811E02">
              <w:rPr>
                <w:rFonts w:ascii="Arial" w:eastAsia="Calibri" w:hAnsi="Arial" w:cs="Arial"/>
                <w:b/>
                <w:bCs/>
              </w:rPr>
              <w:t>1</w:t>
            </w:r>
            <w:r w:rsidR="00662D08">
              <w:rPr>
                <w:rFonts w:ascii="Arial" w:eastAsia="Calibri" w:hAnsi="Arial" w:cs="Arial"/>
                <w:b/>
                <w:bCs/>
              </w:rPr>
              <w:t>0:10a –10:15a</w:t>
            </w:r>
          </w:p>
        </w:tc>
        <w:tc>
          <w:tcPr>
            <w:tcW w:w="9090" w:type="dxa"/>
          </w:tcPr>
          <w:p w14:paraId="5F7F3DC8" w14:textId="254FED9B" w:rsidR="00811E02" w:rsidRPr="00811E02" w:rsidRDefault="00662D08" w:rsidP="00C008AC">
            <w:pPr>
              <w:jc w:val="center"/>
              <w:rPr>
                <w:rFonts w:ascii="Arial" w:eastAsia="Calibri" w:hAnsi="Arial" w:cs="Arial"/>
                <w:b/>
                <w:color w:val="0070C0"/>
              </w:rPr>
            </w:pPr>
            <w:r>
              <w:rPr>
                <w:rFonts w:ascii="Arial" w:eastAsia="Calibri" w:hAnsi="Arial" w:cs="Arial"/>
                <w:b/>
                <w:color w:val="0070C0"/>
              </w:rPr>
              <w:t>Break</w:t>
            </w:r>
          </w:p>
        </w:tc>
      </w:tr>
      <w:tr w:rsidR="00811E02" w:rsidRPr="00811E02" w14:paraId="15790269" w14:textId="77777777" w:rsidTr="00C008AC">
        <w:tc>
          <w:tcPr>
            <w:tcW w:w="1705" w:type="dxa"/>
          </w:tcPr>
          <w:p w14:paraId="43B89E13" w14:textId="7170C5DE" w:rsidR="00811E02" w:rsidRPr="00811E02" w:rsidRDefault="00811E02" w:rsidP="00662D08">
            <w:pPr>
              <w:spacing w:after="120"/>
              <w:rPr>
                <w:rFonts w:ascii="Arial" w:eastAsia="Calibri" w:hAnsi="Arial" w:cs="Arial"/>
                <w:b/>
                <w:bCs/>
              </w:rPr>
            </w:pPr>
            <w:r w:rsidRPr="00811E02">
              <w:rPr>
                <w:rFonts w:ascii="Arial" w:eastAsia="Calibri" w:hAnsi="Arial" w:cs="Arial"/>
                <w:b/>
                <w:bCs/>
              </w:rPr>
              <w:t>10</w:t>
            </w:r>
            <w:r w:rsidR="00662D08">
              <w:rPr>
                <w:rFonts w:ascii="Arial" w:eastAsia="Calibri" w:hAnsi="Arial" w:cs="Arial"/>
                <w:b/>
                <w:bCs/>
              </w:rPr>
              <w:t>:15a – 11:15a</w:t>
            </w:r>
          </w:p>
          <w:p w14:paraId="1C951B84" w14:textId="77777777" w:rsidR="00811E02" w:rsidRPr="00811E02" w:rsidRDefault="00811E02" w:rsidP="00662D08">
            <w:pPr>
              <w:spacing w:after="120"/>
              <w:rPr>
                <w:rFonts w:ascii="Arial" w:eastAsia="Calibri" w:hAnsi="Arial" w:cs="Arial"/>
              </w:rPr>
            </w:pPr>
          </w:p>
        </w:tc>
        <w:tc>
          <w:tcPr>
            <w:tcW w:w="9090" w:type="dxa"/>
          </w:tcPr>
          <w:p w14:paraId="1F4D5DEA" w14:textId="2EF0A415" w:rsidR="00811E02" w:rsidRPr="00811E02" w:rsidRDefault="00662D08" w:rsidP="00C008AC">
            <w:pPr>
              <w:rPr>
                <w:rFonts w:ascii="Arial" w:eastAsia="Calibri" w:hAnsi="Arial" w:cs="Arial"/>
                <w:b/>
                <w:color w:val="0070C0"/>
              </w:rPr>
            </w:pPr>
            <w:r>
              <w:rPr>
                <w:rFonts w:ascii="Arial" w:eastAsia="Calibri" w:hAnsi="Arial" w:cs="Arial"/>
                <w:b/>
                <w:bCs/>
                <w:color w:val="0070C0"/>
              </w:rPr>
              <w:t>Financial Aid Office’s Role in Enrollment Management for Grad &amp; Professional Students</w:t>
            </w:r>
          </w:p>
          <w:p w14:paraId="76188E01" w14:textId="51E92470" w:rsidR="00811E02" w:rsidRPr="00811E02" w:rsidRDefault="00811E02" w:rsidP="00C008AC">
            <w:pPr>
              <w:rPr>
                <w:rFonts w:ascii="Arial" w:eastAsia="Times New Roman" w:hAnsi="Arial" w:cs="Arial"/>
                <w:iCs/>
              </w:rPr>
            </w:pPr>
            <w:r w:rsidRPr="00811E02">
              <w:rPr>
                <w:rFonts w:ascii="Arial" w:eastAsia="Times New Roman" w:hAnsi="Arial" w:cs="Arial"/>
                <w:b/>
                <w:bCs/>
                <w:iCs/>
              </w:rPr>
              <w:t>Presenters:</w:t>
            </w:r>
            <w:r w:rsidRPr="00811E02">
              <w:t xml:space="preserve"> </w:t>
            </w:r>
            <w:r w:rsidR="00662D08" w:rsidRPr="00662D08">
              <w:rPr>
                <w:rFonts w:ascii="Arial" w:hAnsi="Arial" w:cs="Arial"/>
              </w:rPr>
              <w:t>Wendi Owens, Sr. Director and Mark Justice, Sr. Director - University of Miami</w:t>
            </w:r>
            <w:r w:rsidR="00662D08" w:rsidRPr="00811E02">
              <w:rPr>
                <w:rFonts w:ascii="Arial" w:eastAsia="Times New Roman" w:hAnsi="Arial" w:cs="Arial"/>
                <w:iCs/>
              </w:rPr>
              <w:t xml:space="preserve"> </w:t>
            </w:r>
          </w:p>
          <w:p w14:paraId="270CBED1" w14:textId="77777777" w:rsidR="00811E02" w:rsidRPr="00811E02" w:rsidRDefault="00811E02" w:rsidP="00C008AC">
            <w:pPr>
              <w:rPr>
                <w:rFonts w:ascii="Arial" w:eastAsia="Times New Roman" w:hAnsi="Arial" w:cs="Arial"/>
                <w:iCs/>
              </w:rPr>
            </w:pPr>
            <w:r w:rsidRPr="00811E02">
              <w:rPr>
                <w:rFonts w:ascii="Arial" w:eastAsia="Times New Roman" w:hAnsi="Arial" w:cs="Arial"/>
                <w:b/>
                <w:bCs/>
                <w:iCs/>
              </w:rPr>
              <w:t>Moderator:</w:t>
            </w:r>
            <w:r w:rsidRPr="00811E02">
              <w:rPr>
                <w:rFonts w:ascii="Arial" w:eastAsia="Times New Roman" w:hAnsi="Arial" w:cs="Arial"/>
                <w:iCs/>
              </w:rPr>
              <w:t xml:space="preserve"> Alicia Keaton, Associate Vice President – University of Central Florida</w:t>
            </w:r>
          </w:p>
          <w:p w14:paraId="2F01148B" w14:textId="77777777" w:rsidR="00811E02" w:rsidRPr="00811E02" w:rsidRDefault="00811E02" w:rsidP="00C008AC">
            <w:pPr>
              <w:rPr>
                <w:rFonts w:ascii="Arial" w:eastAsia="Times New Roman" w:hAnsi="Arial" w:cs="Arial"/>
                <w:iCs/>
              </w:rPr>
            </w:pPr>
          </w:p>
          <w:p w14:paraId="577DF050" w14:textId="19DFC52B" w:rsidR="00811E02" w:rsidRPr="00811E02" w:rsidRDefault="00662D08" w:rsidP="00C008AC">
            <w:pPr>
              <w:jc w:val="both"/>
            </w:pPr>
            <w:r w:rsidRPr="00662D08">
              <w:rPr>
                <w:rFonts w:ascii="Arial" w:hAnsi="Arial" w:cs="Arial"/>
              </w:rPr>
              <w:t>Graduate and professional programs face unique enrollment challenges that require strategic coordination across recruitment, retention, and completion efforts. This session highlights how financial aid leaders can actively influence enrollment management for advanced-degree students, from shaping aid packages to supporting student success and program growth. Participants will explore practical strategies to align financial aid with institutional goals, optimize graduate student enrollment, and strengthen their office’s impact within the broader enrollment ecosystem</w:t>
            </w:r>
            <w:r w:rsidRPr="00722D43">
              <w:t>.</w:t>
            </w:r>
          </w:p>
        </w:tc>
      </w:tr>
      <w:tr w:rsidR="00811E02" w:rsidRPr="00811E02" w14:paraId="0D7109F3" w14:textId="77777777" w:rsidTr="00C008AC">
        <w:tc>
          <w:tcPr>
            <w:tcW w:w="1705" w:type="dxa"/>
          </w:tcPr>
          <w:p w14:paraId="5E5E2559" w14:textId="20D42BBC" w:rsidR="00811E02" w:rsidRPr="00811E02" w:rsidRDefault="00662D08" w:rsidP="00C008AC">
            <w:pPr>
              <w:spacing w:after="120"/>
              <w:jc w:val="both"/>
              <w:rPr>
                <w:rFonts w:ascii="Arial" w:eastAsia="Calibri" w:hAnsi="Arial" w:cs="Arial"/>
                <w:b/>
                <w:bCs/>
              </w:rPr>
            </w:pPr>
            <w:r>
              <w:rPr>
                <w:rFonts w:ascii="Arial" w:eastAsia="Calibri" w:hAnsi="Arial" w:cs="Arial"/>
                <w:b/>
                <w:bCs/>
              </w:rPr>
              <w:t>11:15a – 11:30</w:t>
            </w:r>
          </w:p>
        </w:tc>
        <w:tc>
          <w:tcPr>
            <w:tcW w:w="9090" w:type="dxa"/>
          </w:tcPr>
          <w:p w14:paraId="5CCBB1CE" w14:textId="70D9B284" w:rsidR="00811E02" w:rsidRPr="00811E02" w:rsidRDefault="00662D08" w:rsidP="00C008AC">
            <w:pPr>
              <w:rPr>
                <w:rFonts w:ascii="Arial" w:eastAsia="Calibri" w:hAnsi="Arial" w:cs="Arial"/>
                <w:b/>
                <w:bCs/>
                <w:color w:val="0070C0"/>
              </w:rPr>
            </w:pPr>
            <w:r>
              <w:rPr>
                <w:rFonts w:ascii="Arial" w:eastAsia="Calibri" w:hAnsi="Arial" w:cs="Arial"/>
                <w:b/>
                <w:bCs/>
                <w:color w:val="0070C0"/>
              </w:rPr>
              <w:t xml:space="preserve">Wrap-Up </w:t>
            </w:r>
          </w:p>
        </w:tc>
      </w:tr>
    </w:tbl>
    <w:p w14:paraId="41491D51" w14:textId="77777777" w:rsidR="00811E02" w:rsidRDefault="00811E02"/>
    <w:p w14:paraId="08787128" w14:textId="77777777" w:rsidR="00811E02" w:rsidRDefault="00811E02"/>
    <w:p w14:paraId="162519B7" w14:textId="77777777" w:rsidR="00811E02" w:rsidRDefault="00811E02"/>
    <w:p w14:paraId="5C02A085" w14:textId="77777777" w:rsidR="00811E02" w:rsidRDefault="00811E02"/>
    <w:sectPr w:rsidR="00811E02" w:rsidSect="00FC5400">
      <w:headerReference w:type="default" r:id="rId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7D46B" w14:textId="77777777" w:rsidR="00F56F05" w:rsidRDefault="00F56F05" w:rsidP="00811E02">
      <w:pPr>
        <w:spacing w:after="0" w:line="240" w:lineRule="auto"/>
      </w:pPr>
      <w:r>
        <w:separator/>
      </w:r>
    </w:p>
  </w:endnote>
  <w:endnote w:type="continuationSeparator" w:id="0">
    <w:p w14:paraId="23522861" w14:textId="77777777" w:rsidR="00F56F05" w:rsidRDefault="00F56F05" w:rsidP="0081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61E2" w14:textId="77777777" w:rsidR="00F56F05" w:rsidRDefault="00F56F05" w:rsidP="00811E02">
      <w:pPr>
        <w:spacing w:after="0" w:line="240" w:lineRule="auto"/>
      </w:pPr>
      <w:r>
        <w:separator/>
      </w:r>
    </w:p>
  </w:footnote>
  <w:footnote w:type="continuationSeparator" w:id="0">
    <w:p w14:paraId="327E8E0D" w14:textId="77777777" w:rsidR="00F56F05" w:rsidRDefault="00F56F05" w:rsidP="0081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D67F" w14:textId="1D627F62" w:rsidR="00811E02" w:rsidRDefault="00811E02" w:rsidP="00811E02">
    <w:pPr>
      <w:jc w:val="center"/>
    </w:pP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2025-26 FASFAA DIRECTOR’S SUMMIT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00"/>
    <w:rsid w:val="000B6FE1"/>
    <w:rsid w:val="00155554"/>
    <w:rsid w:val="00181F54"/>
    <w:rsid w:val="001C2B68"/>
    <w:rsid w:val="00257311"/>
    <w:rsid w:val="00402591"/>
    <w:rsid w:val="00417070"/>
    <w:rsid w:val="00615ACC"/>
    <w:rsid w:val="006427BB"/>
    <w:rsid w:val="00660375"/>
    <w:rsid w:val="00662D08"/>
    <w:rsid w:val="00713E41"/>
    <w:rsid w:val="00715A22"/>
    <w:rsid w:val="007E1D3E"/>
    <w:rsid w:val="00811E02"/>
    <w:rsid w:val="00813D45"/>
    <w:rsid w:val="00904F67"/>
    <w:rsid w:val="00AE1E12"/>
    <w:rsid w:val="00B35E32"/>
    <w:rsid w:val="00B97D64"/>
    <w:rsid w:val="00D8174F"/>
    <w:rsid w:val="00D91805"/>
    <w:rsid w:val="00E10084"/>
    <w:rsid w:val="00ED582E"/>
    <w:rsid w:val="00F56F05"/>
    <w:rsid w:val="00FA25F3"/>
    <w:rsid w:val="00FA6BA5"/>
    <w:rsid w:val="00FC5400"/>
    <w:rsid w:val="00FF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F863"/>
  <w15:chartTrackingRefBased/>
  <w15:docId w15:val="{6E65BB65-2EFD-4096-8555-4D5EBAD1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5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5400"/>
    <w:rPr>
      <w:sz w:val="16"/>
      <w:szCs w:val="16"/>
    </w:rPr>
  </w:style>
  <w:style w:type="paragraph" w:styleId="CommentText">
    <w:name w:val="annotation text"/>
    <w:basedOn w:val="Normal"/>
    <w:link w:val="CommentTextChar"/>
    <w:uiPriority w:val="99"/>
    <w:semiHidden/>
    <w:unhideWhenUsed/>
    <w:rsid w:val="00FC5400"/>
    <w:pPr>
      <w:spacing w:line="240" w:lineRule="auto"/>
    </w:pPr>
    <w:rPr>
      <w:sz w:val="20"/>
      <w:szCs w:val="20"/>
    </w:rPr>
  </w:style>
  <w:style w:type="character" w:customStyle="1" w:styleId="CommentTextChar">
    <w:name w:val="Comment Text Char"/>
    <w:basedOn w:val="DefaultParagraphFont"/>
    <w:link w:val="CommentText"/>
    <w:uiPriority w:val="99"/>
    <w:semiHidden/>
    <w:rsid w:val="00FC5400"/>
    <w:rPr>
      <w:sz w:val="20"/>
      <w:szCs w:val="20"/>
    </w:rPr>
  </w:style>
  <w:style w:type="paragraph" w:styleId="Header">
    <w:name w:val="header"/>
    <w:basedOn w:val="Normal"/>
    <w:link w:val="HeaderChar"/>
    <w:uiPriority w:val="99"/>
    <w:unhideWhenUsed/>
    <w:rsid w:val="00811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E02"/>
  </w:style>
  <w:style w:type="paragraph" w:styleId="Footer">
    <w:name w:val="footer"/>
    <w:basedOn w:val="Normal"/>
    <w:link w:val="FooterChar"/>
    <w:uiPriority w:val="99"/>
    <w:unhideWhenUsed/>
    <w:rsid w:val="00811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802</Words>
  <Characters>5288</Characters>
  <Application>Microsoft Office Word</Application>
  <DocSecurity>4</DocSecurity>
  <Lines>146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Bailey</dc:creator>
  <cp:keywords/>
  <dc:description/>
  <cp:lastModifiedBy>Alicia Keaton</cp:lastModifiedBy>
  <cp:revision>2</cp:revision>
  <dcterms:created xsi:type="dcterms:W3CDTF">2025-12-05T19:48:00Z</dcterms:created>
  <dcterms:modified xsi:type="dcterms:W3CDTF">2025-12-05T19:48:00Z</dcterms:modified>
</cp:coreProperties>
</file>